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150" w:afterAutospacing="0" w:line="368" w:lineRule="atLeast"/>
        <w:jc w:val="center"/>
        <w:rPr>
          <w:rFonts w:hint="eastAsia" w:ascii="Microsoft YaHei UI" w:hAnsi="Microsoft YaHei UI" w:eastAsia="Microsoft YaHei UI" w:cs="Microsoft YaHei UI"/>
          <w:b/>
          <w:bCs/>
          <w:color w:val="333333"/>
          <w:spacing w:val="8"/>
          <w:sz w:val="24"/>
          <w:szCs w:val="24"/>
          <w:shd w:val="clear" w:color="auto" w:fill="FFFFFF"/>
          <w:lang w:val="en-US" w:eastAsia="zh-CN"/>
        </w:rPr>
      </w:pPr>
      <w:r>
        <w:rPr>
          <w:rFonts w:hint="eastAsia" w:ascii="Microsoft YaHei UI" w:hAnsi="Microsoft YaHei UI" w:eastAsia="Microsoft YaHei UI" w:cs="Microsoft YaHei UI"/>
          <w:b/>
          <w:bCs/>
          <w:color w:val="333333"/>
          <w:spacing w:val="8"/>
          <w:sz w:val="24"/>
          <w:szCs w:val="24"/>
          <w:shd w:val="clear" w:color="auto" w:fill="FFFFFF"/>
        </w:rPr>
        <w:t>罕见病医疗援助工程-京东健康罕见病关爱基金</w:t>
      </w:r>
      <w:r>
        <w:rPr>
          <w:rFonts w:hint="eastAsia" w:ascii="Microsoft YaHei UI" w:hAnsi="Microsoft YaHei UI" w:eastAsia="Microsoft YaHei UI" w:cs="Microsoft YaHei UI"/>
          <w:b/>
          <w:bCs/>
          <w:color w:val="333333"/>
          <w:spacing w:val="8"/>
          <w:sz w:val="24"/>
          <w:szCs w:val="24"/>
          <w:shd w:val="clear" w:color="auto" w:fill="FFFFFF"/>
          <w:lang w:val="en-US" w:eastAsia="zh-CN"/>
        </w:rPr>
        <w:t>申请指南</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color w:val="333333"/>
          <w:spacing w:val="8"/>
          <w:sz w:val="22"/>
          <w:szCs w:val="22"/>
          <w:shd w:val="clear" w:color="auto" w:fill="FFFFFF"/>
        </w:rPr>
        <w:t>2018年2月起，病痛挑战基金会、中华社会救助基金会发起了全国性罕见病民间公益援助项目——</w:t>
      </w:r>
      <w:r>
        <w:rPr>
          <w:rFonts w:hint="eastAsia" w:ascii="Microsoft YaHei UI" w:hAnsi="Microsoft YaHei UI" w:eastAsia="Microsoft YaHei UI" w:cs="Microsoft YaHei UI"/>
          <w:color w:val="FF0000"/>
          <w:spacing w:val="8"/>
          <w:sz w:val="22"/>
          <w:szCs w:val="22"/>
          <w:shd w:val="clear" w:color="auto" w:fill="FFFFFF"/>
        </w:rPr>
        <w:t>罕见病医疗援助工程</w:t>
      </w:r>
      <w:r>
        <w:rPr>
          <w:rFonts w:hint="eastAsia" w:ascii="Microsoft YaHei UI" w:hAnsi="Microsoft YaHei UI" w:eastAsia="Microsoft YaHei UI" w:cs="Microsoft YaHei UI"/>
          <w:color w:val="333333"/>
          <w:spacing w:val="8"/>
          <w:sz w:val="22"/>
          <w:szCs w:val="22"/>
          <w:shd w:val="clear" w:color="auto" w:fill="FFFFFF"/>
        </w:rPr>
        <w:t>，针对罕见病个案提供医疗资源转接、各地医保信息、最新药物进展、个案资金援助的全方位支持，确保募集到的资金，更有效地使用在受益人身上。</w:t>
      </w:r>
    </w:p>
    <w:p>
      <w:pPr>
        <w:pStyle w:val="2"/>
        <w:widowControl/>
        <w:shd w:val="clear" w:color="auto" w:fill="FFFFFF"/>
        <w:spacing w:beforeAutospacing="0" w:after="150" w:afterAutospacing="0" w:line="360" w:lineRule="auto"/>
        <w:rPr>
          <w:rFonts w:hint="eastAsia"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2021年针对罕见病群体终生用药、异地用药等挑战，为提升罕见病药品可及性，京东健康与北京病痛挑战公益基金会联合发起</w:t>
      </w:r>
      <w:r>
        <w:rPr>
          <w:rFonts w:hint="eastAsia" w:ascii="Microsoft YaHei UI" w:hAnsi="Microsoft YaHei UI" w:eastAsia="Microsoft YaHei UI" w:cs="Microsoft YaHei UI"/>
          <w:color w:val="FF0000"/>
          <w:spacing w:val="8"/>
          <w:sz w:val="22"/>
          <w:szCs w:val="22"/>
          <w:shd w:val="clear" w:color="auto" w:fill="FFFFFF"/>
        </w:rPr>
        <w:t>“罕见病医疗援助工程-京东健康罕见病关爱基金（下称：京东健康专项）”</w:t>
      </w:r>
      <w:r>
        <w:rPr>
          <w:rFonts w:hint="eastAsia" w:ascii="Microsoft YaHei UI" w:hAnsi="Microsoft YaHei UI" w:eastAsia="Microsoft YaHei UI" w:cs="Microsoft YaHei UI"/>
          <w:color w:val="333333"/>
          <w:spacing w:val="8"/>
          <w:sz w:val="22"/>
          <w:szCs w:val="22"/>
          <w:shd w:val="clear" w:color="auto" w:fill="FFFFFF"/>
        </w:rPr>
        <w:t>，在京东健康罕见病关爱基金框架内为罕见病个案提供便利用药支持、困境罕见病患者用药慈善援助、医疗资源转接等全方位支持。</w:t>
      </w:r>
    </w:p>
    <w:p>
      <w:pPr>
        <w:spacing w:line="360" w:lineRule="auto"/>
        <w:jc w:val="left"/>
        <w:rPr>
          <w:rFonts w:hint="eastAsia" w:ascii="Microsoft YaHei UI" w:hAnsi="Microsoft YaHei UI" w:eastAsia="Microsoft YaHei UI" w:cs="Microsoft YaHei UI"/>
          <w:color w:val="333333"/>
          <w:spacing w:val="8"/>
          <w:sz w:val="22"/>
          <w:szCs w:val="22"/>
          <w:highlight w:val="none"/>
          <w:shd w:val="clear" w:color="auto" w:fill="FFFFFF"/>
        </w:rPr>
      </w:pPr>
      <w:r>
        <w:rPr>
          <w:rFonts w:hint="eastAsia" w:ascii="Microsoft YaHei UI" w:hAnsi="Microsoft YaHei UI" w:eastAsia="Microsoft YaHei UI" w:cs="Microsoft YaHei UI"/>
          <w:color w:val="333333"/>
          <w:spacing w:val="8"/>
          <w:sz w:val="22"/>
          <w:szCs w:val="22"/>
          <w:highlight w:val="none"/>
          <w:shd w:val="clear" w:color="auto" w:fill="FFFFFF"/>
        </w:rPr>
        <w:t>截至2022年4月末，京东健康专项为病友提供医疗信息咨询服务1632人次，直接援助病友123人次，累计募集和拨付善款超过114万元，援助对象来自全国25个省市自治区，涵盖31个在国家《第一批罕见病目录》里的病种。</w:t>
      </w:r>
    </w:p>
    <w:p>
      <w:pPr>
        <w:spacing w:line="360" w:lineRule="auto"/>
        <w:jc w:val="left"/>
        <w:rPr>
          <w:rFonts w:ascii="Microsoft YaHei UI" w:hAnsi="Microsoft YaHei UI" w:eastAsia="Microsoft YaHei UI" w:cs="Microsoft YaHei UI"/>
          <w:color w:val="333333"/>
          <w:spacing w:val="8"/>
          <w:kern w:val="0"/>
          <w:sz w:val="22"/>
          <w:szCs w:val="22"/>
          <w:highlight w:val="yellow"/>
          <w:shd w:val="clear" w:color="auto" w:fill="FFFFFF"/>
          <w:lang w:bidi="ar"/>
        </w:rPr>
      </w:pPr>
      <w:r>
        <w:rPr>
          <w:rFonts w:ascii="Microsoft YaHei UI" w:hAnsi="Microsoft YaHei UI" w:eastAsia="Microsoft YaHei UI" w:cs="Microsoft YaHei UI"/>
          <w:color w:val="333333"/>
          <w:spacing w:val="8"/>
          <w:sz w:val="22"/>
          <w:szCs w:val="22"/>
          <w:shd w:val="clear" w:color="auto" w:fill="FFFFFF"/>
        </w:rPr>
        <w:t>目前</w:t>
      </w:r>
      <w:r>
        <w:rPr>
          <w:rFonts w:hint="eastAsia" w:ascii="Microsoft YaHei UI" w:hAnsi="Microsoft YaHei UI" w:eastAsia="Microsoft YaHei UI" w:cs="Microsoft YaHei UI"/>
          <w:color w:val="333333"/>
          <w:spacing w:val="8"/>
          <w:sz w:val="22"/>
          <w:szCs w:val="22"/>
          <w:shd w:val="clear" w:color="auto" w:fill="FFFFFF"/>
        </w:rPr>
        <w:t>罕见病医疗援助工程-京东健康罕见病关爱基金</w:t>
      </w:r>
      <w:r>
        <w:rPr>
          <w:rFonts w:ascii="Microsoft YaHei UI" w:hAnsi="Microsoft YaHei UI" w:eastAsia="Microsoft YaHei UI" w:cs="Microsoft YaHei UI"/>
          <w:color w:val="333333"/>
          <w:spacing w:val="8"/>
          <w:sz w:val="22"/>
          <w:szCs w:val="22"/>
          <w:shd w:val="clear" w:color="auto" w:fill="FFFFFF"/>
        </w:rPr>
        <w:t>正在接受申请中，有申请需求的病友，请详见以下公告。</w:t>
      </w:r>
    </w:p>
    <w:p>
      <w:pPr>
        <w:pStyle w:val="2"/>
        <w:widowControl/>
        <w:shd w:val="clear" w:color="auto" w:fill="FFFFFF"/>
        <w:spacing w:beforeAutospacing="0" w:after="150" w:afterAutospacing="0" w:line="368" w:lineRule="atLeast"/>
        <w:jc w:val="center"/>
        <w:rPr>
          <w:rFonts w:ascii="Microsoft YaHei UI" w:hAnsi="Microsoft YaHei UI" w:eastAsia="Microsoft YaHei UI" w:cs="Microsoft YaHei UI"/>
          <w:color w:val="333333"/>
          <w:spacing w:val="8"/>
          <w:sz w:val="25"/>
          <w:szCs w:val="25"/>
        </w:rPr>
      </w:pPr>
      <w:r>
        <w:rPr>
          <w:rStyle w:val="5"/>
          <w:rFonts w:hint="eastAsia" w:ascii="Microsoft YaHei UI" w:hAnsi="Microsoft YaHei UI" w:eastAsia="Microsoft YaHei UI" w:cs="Microsoft YaHei UI"/>
          <w:color w:val="333333"/>
          <w:spacing w:val="8"/>
          <w:sz w:val="25"/>
          <w:szCs w:val="25"/>
          <w:shd w:val="clear" w:color="auto" w:fill="FFFFFF"/>
        </w:rPr>
        <w:t>罕见病医疗援助工程-京东健康罕见病关爱基金</w:t>
      </w:r>
    </w:p>
    <w:p>
      <w:pPr>
        <w:pStyle w:val="2"/>
        <w:widowControl/>
        <w:shd w:val="clear" w:color="auto" w:fill="FFFFFF"/>
        <w:spacing w:beforeAutospacing="0" w:after="150" w:afterAutospacing="0" w:line="360" w:lineRule="auto"/>
        <w:jc w:val="center"/>
        <w:rPr>
          <w:rStyle w:val="5"/>
          <w:rFonts w:ascii="Microsoft YaHei UI" w:hAnsi="Microsoft YaHei UI" w:eastAsia="Microsoft YaHei UI" w:cs="Microsoft YaHei UI"/>
          <w:color w:val="333333"/>
          <w:spacing w:val="8"/>
          <w:sz w:val="25"/>
          <w:szCs w:val="25"/>
          <w:shd w:val="clear" w:color="auto" w:fill="FFFFFF"/>
        </w:rPr>
      </w:pPr>
      <w:r>
        <w:rPr>
          <w:rStyle w:val="5"/>
          <w:rFonts w:hint="eastAsia" w:ascii="Microsoft YaHei UI" w:hAnsi="Microsoft YaHei UI" w:eastAsia="Microsoft YaHei UI" w:cs="Microsoft YaHei UI"/>
          <w:color w:val="333333"/>
          <w:spacing w:val="8"/>
          <w:sz w:val="25"/>
          <w:szCs w:val="25"/>
          <w:shd w:val="clear" w:color="auto" w:fill="FFFFFF"/>
        </w:rPr>
        <w:t>申请公告</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5"/>
          <w:szCs w:val="25"/>
        </w:rPr>
      </w:pPr>
      <w:r>
        <w:rPr>
          <w:rFonts w:hint="eastAsia" w:ascii="Microsoft YaHei UI" w:hAnsi="Microsoft YaHei UI" w:eastAsia="Microsoft YaHei UI" w:cs="Microsoft YaHei UI"/>
          <w:b/>
          <w:color w:val="333333"/>
          <w:spacing w:val="8"/>
          <w:sz w:val="22"/>
          <w:szCs w:val="22"/>
          <w:shd w:val="clear" w:color="auto" w:fill="FFFFFF"/>
        </w:rPr>
        <w:t>项目愿景</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联合多方，通过社会慈善力量援助罕见病社群，撬动社会政策改善及多方援助资源介入，提升罕见病群体生命权、健康权的获得感，推动罕见病药物获得可及、支付可及，促进罕见病医疗保障多方共付模式的建立，为罕见病群体提供有针对性的专业医疗援助。</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shd w:val="clear" w:color="auto" w:fill="FFFFFF"/>
        </w:rPr>
      </w:pP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b/>
          <w:color w:val="333333"/>
          <w:spacing w:val="8"/>
          <w:sz w:val="22"/>
          <w:szCs w:val="22"/>
          <w:shd w:val="clear" w:color="auto" w:fill="FFFFFF"/>
        </w:rPr>
      </w:pPr>
      <w:r>
        <w:rPr>
          <w:rFonts w:hint="eastAsia" w:ascii="Microsoft YaHei UI" w:hAnsi="Microsoft YaHei UI" w:eastAsia="Microsoft YaHei UI" w:cs="Microsoft YaHei UI"/>
          <w:b/>
          <w:color w:val="333333"/>
          <w:spacing w:val="8"/>
          <w:sz w:val="22"/>
          <w:szCs w:val="22"/>
          <w:shd w:val="clear" w:color="auto" w:fill="FFFFFF"/>
        </w:rPr>
        <w:t>项目目标</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1.通过慈善，企业，互联网平台等行业资源整合，提升罕见病患者的线上线下购药的药物可及性和药物支付的可及性；</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2.探索罕见病保障政策落地“互联网”的多方共付模式；</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3.建立安全、方便、快捷的线上购药供需链，验证罕见病患者线上购药需求。</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shd w:val="clear" w:color="auto" w:fill="FFFFFF"/>
        </w:rPr>
      </w:pP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b/>
          <w:color w:val="333333"/>
          <w:spacing w:val="8"/>
          <w:sz w:val="22"/>
          <w:szCs w:val="22"/>
          <w:shd w:val="clear" w:color="auto" w:fill="FFFFFF"/>
        </w:rPr>
      </w:pPr>
      <w:r>
        <w:rPr>
          <w:rFonts w:hint="eastAsia" w:ascii="Microsoft YaHei UI" w:hAnsi="Microsoft YaHei UI" w:eastAsia="Microsoft YaHei UI" w:cs="Microsoft YaHei UI"/>
          <w:b/>
          <w:color w:val="333333"/>
          <w:spacing w:val="8"/>
          <w:sz w:val="22"/>
          <w:szCs w:val="22"/>
          <w:shd w:val="clear" w:color="auto" w:fill="FFFFFF"/>
        </w:rPr>
        <w:t>援助对象</w:t>
      </w:r>
    </w:p>
    <w:p>
      <w:pPr>
        <w:pStyle w:val="2"/>
        <w:widowControl/>
        <w:shd w:val="clear" w:color="auto" w:fill="FFFFFF"/>
        <w:spacing w:beforeAutospacing="0" w:after="150" w:afterAutospacing="0" w:line="360" w:lineRule="auto"/>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申请本关爱基金援助的人士须符合以下标准：</w:t>
      </w:r>
    </w:p>
    <w:p>
      <w:pPr>
        <w:pStyle w:val="2"/>
        <w:widowControl/>
        <w:shd w:val="clear" w:color="auto" w:fill="FFFFFF"/>
        <w:spacing w:beforeAutospacing="0" w:after="150" w:afterAutospacing="0" w:line="360" w:lineRule="auto"/>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1.明确诊断</w:t>
      </w:r>
    </w:p>
    <w:p>
      <w:pPr>
        <w:pStyle w:val="2"/>
        <w:widowControl/>
        <w:shd w:val="clear" w:color="auto" w:fill="FFFFFF"/>
        <w:spacing w:beforeAutospacing="0" w:after="150" w:afterAutospacing="0" w:line="360" w:lineRule="auto"/>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申请人由</w:t>
      </w:r>
      <w:r>
        <w:rPr>
          <w:rFonts w:hint="eastAsia" w:ascii="Microsoft YaHei UI" w:hAnsi="Microsoft YaHei UI" w:eastAsia="Microsoft YaHei UI" w:cs="Microsoft YaHei UI"/>
          <w:color w:val="FF0000"/>
          <w:spacing w:val="8"/>
          <w:sz w:val="22"/>
          <w:szCs w:val="22"/>
          <w:shd w:val="clear" w:color="auto" w:fill="FFFFFF"/>
        </w:rPr>
        <w:t>国家卫生与健康委员会认定的全国罕见病诊疗协作网医院</w:t>
      </w:r>
      <w:r>
        <w:rPr>
          <w:rFonts w:hint="eastAsia" w:ascii="Microsoft YaHei UI" w:hAnsi="Microsoft YaHei UI" w:eastAsia="Microsoft YaHei UI" w:cs="Microsoft YaHei UI"/>
          <w:color w:val="333333"/>
          <w:spacing w:val="8"/>
          <w:sz w:val="22"/>
          <w:szCs w:val="22"/>
          <w:shd w:val="clear" w:color="auto" w:fill="FFFFFF"/>
        </w:rPr>
        <w:t>（或各省份增补后的省级罕见病诊疗协作网医院）及</w:t>
      </w:r>
      <w:r>
        <w:rPr>
          <w:rFonts w:hint="eastAsia" w:ascii="Microsoft YaHei UI" w:hAnsi="Microsoft YaHei UI" w:eastAsia="Microsoft YaHei UI" w:cs="Microsoft YaHei UI"/>
          <w:color w:val="FF0000"/>
          <w:spacing w:val="8"/>
          <w:sz w:val="22"/>
          <w:szCs w:val="22"/>
          <w:shd w:val="clear" w:color="auto" w:fill="FFFFFF"/>
        </w:rPr>
        <w:t>权威三甲医院</w:t>
      </w:r>
      <w:r>
        <w:rPr>
          <w:rFonts w:hint="eastAsia" w:ascii="Microsoft YaHei UI" w:hAnsi="Microsoft YaHei UI" w:eastAsia="Microsoft YaHei UI" w:cs="Microsoft YaHei UI"/>
          <w:color w:val="333333"/>
          <w:spacing w:val="8"/>
          <w:sz w:val="22"/>
          <w:szCs w:val="22"/>
          <w:shd w:val="clear" w:color="auto" w:fill="FFFFFF"/>
        </w:rPr>
        <w:t>明确诊断，且出具诊断证明。</w:t>
      </w:r>
    </w:p>
    <w:p>
      <w:pPr>
        <w:pStyle w:val="2"/>
        <w:widowControl/>
        <w:shd w:val="clear" w:color="auto" w:fill="FFFFFF"/>
        <w:spacing w:after="150" w:line="360" w:lineRule="auto"/>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（全国罕见病诊疗协作网医院名单参照：罕见病诊疗协作网名单https://mp.weixin.qq.com/s/KX0cJ_3eQS5v1TMdKGvS9Q）</w:t>
      </w:r>
    </w:p>
    <w:p>
      <w:pPr>
        <w:pStyle w:val="2"/>
        <w:widowControl/>
        <w:shd w:val="clear" w:color="auto" w:fill="FFFFFF"/>
        <w:spacing w:beforeAutospacing="0" w:after="150" w:afterAutospacing="0" w:line="360" w:lineRule="auto"/>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2.确诊病种符合援助范围</w:t>
      </w:r>
      <w:r>
        <w:rPr>
          <w:rFonts w:hint="eastAsia" w:ascii="Microsoft YaHei UI" w:hAnsi="Microsoft YaHei UI" w:eastAsia="Microsoft YaHei UI" w:cs="Microsoft YaHei UI"/>
          <w:color w:val="333333"/>
          <w:spacing w:val="8"/>
          <w:sz w:val="22"/>
          <w:szCs w:val="22"/>
          <w:shd w:val="clear" w:color="auto" w:fill="FFFFFF"/>
        </w:rPr>
        <w:tab/>
      </w:r>
    </w:p>
    <w:p>
      <w:pPr>
        <w:pStyle w:val="2"/>
        <w:widowControl/>
        <w:shd w:val="clear" w:color="auto" w:fill="FFFFFF"/>
        <w:spacing w:beforeAutospacing="0" w:after="150" w:afterAutospacing="0" w:line="360" w:lineRule="auto"/>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申请人的确诊病种属于2018年国家卫健委等五部门颁布的《关于公布第一批罕见病目录的通知》中所列的</w:t>
      </w:r>
      <w:r>
        <w:rPr>
          <w:rFonts w:hint="eastAsia" w:ascii="Microsoft YaHei UI" w:hAnsi="Microsoft YaHei UI" w:eastAsia="Microsoft YaHei UI" w:cs="Microsoft YaHei UI"/>
          <w:color w:val="FF0000"/>
          <w:spacing w:val="8"/>
          <w:sz w:val="22"/>
          <w:szCs w:val="22"/>
          <w:shd w:val="clear" w:color="auto" w:fill="FFFFFF"/>
        </w:rPr>
        <w:t>121个罕见病病种</w:t>
      </w:r>
      <w:r>
        <w:rPr>
          <w:rFonts w:hint="eastAsia" w:ascii="Microsoft YaHei UI" w:hAnsi="Microsoft YaHei UI" w:eastAsia="Microsoft YaHei UI" w:cs="Microsoft YaHei UI"/>
          <w:color w:val="333333"/>
          <w:spacing w:val="8"/>
          <w:sz w:val="22"/>
          <w:szCs w:val="22"/>
          <w:shd w:val="clear" w:color="auto" w:fill="FFFFFF"/>
        </w:rPr>
        <w:t>。</w:t>
      </w:r>
    </w:p>
    <w:p>
      <w:pPr>
        <w:pStyle w:val="2"/>
        <w:widowControl/>
        <w:shd w:val="clear" w:color="auto" w:fill="FFFFFF"/>
        <w:spacing w:beforeAutospacing="0" w:after="150" w:afterAutospacing="0" w:line="360" w:lineRule="auto"/>
        <w:rPr>
          <w:rFonts w:ascii="微软雅黑" w:hAnsi="微软雅黑" w:eastAsia="微软雅黑" w:cs="微软雅黑"/>
          <w:kern w:val="2"/>
          <w:sz w:val="22"/>
          <w:szCs w:val="22"/>
        </w:rPr>
      </w:pPr>
      <w:r>
        <w:rPr>
          <w:rFonts w:ascii="Microsoft YaHei UI" w:hAnsi="Microsoft YaHei UI" w:eastAsia="Microsoft YaHei UI" w:cs="Microsoft YaHei UI"/>
          <w:color w:val="333333"/>
          <w:spacing w:val="8"/>
          <w:sz w:val="22"/>
          <w:szCs w:val="22"/>
          <w:shd w:val="clear" w:color="auto" w:fill="FFFFFF"/>
        </w:rPr>
        <w:t>（国家第一批罕见病目录参见文末附录</w:t>
      </w:r>
      <w:r>
        <w:rPr>
          <w:rFonts w:hint="eastAsia" w:ascii="Microsoft YaHei UI" w:hAnsi="Microsoft YaHei UI" w:eastAsia="Microsoft YaHei UI" w:cs="Microsoft YaHei UI"/>
          <w:color w:val="333333"/>
          <w:spacing w:val="8"/>
          <w:sz w:val="22"/>
          <w:szCs w:val="22"/>
          <w:shd w:val="clear" w:color="auto" w:fill="FFFFFF"/>
        </w:rPr>
        <w:t>1</w:t>
      </w:r>
      <w:r>
        <w:rPr>
          <w:rFonts w:ascii="Microsoft YaHei UI" w:hAnsi="Microsoft YaHei UI" w:eastAsia="Microsoft YaHei UI" w:cs="Microsoft YaHei UI"/>
          <w:color w:val="333333"/>
          <w:spacing w:val="8"/>
          <w:sz w:val="22"/>
          <w:szCs w:val="22"/>
          <w:shd w:val="clear" w:color="auto" w:fill="FFFFFF"/>
        </w:rPr>
        <w:t>）</w:t>
      </w:r>
    </w:p>
    <w:p>
      <w:pPr>
        <w:pStyle w:val="2"/>
        <w:widowControl/>
        <w:shd w:val="clear" w:color="auto" w:fill="FFFFFF"/>
        <w:spacing w:beforeAutospacing="0" w:after="150" w:afterAutospacing="0" w:line="360" w:lineRule="auto"/>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3.科学治疗，产生费用</w:t>
      </w:r>
    </w:p>
    <w:p>
      <w:pPr>
        <w:pStyle w:val="2"/>
        <w:widowControl/>
        <w:shd w:val="clear" w:color="auto" w:fill="FFFFFF"/>
        <w:spacing w:beforeAutospacing="0" w:after="150" w:afterAutospacing="0" w:line="360" w:lineRule="auto"/>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依据主治医师制定的科学治疗方案，遵医嘱进行本病种治疗，产生相应医疗费用。</w:t>
      </w:r>
    </w:p>
    <w:p>
      <w:pPr>
        <w:pStyle w:val="2"/>
        <w:widowControl/>
        <w:shd w:val="clear" w:color="auto" w:fill="FFFFFF"/>
        <w:spacing w:beforeAutospacing="0" w:after="150" w:afterAutospacing="0" w:line="360" w:lineRule="auto"/>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4.发生家庭灾难性医疗支出</w:t>
      </w:r>
    </w:p>
    <w:p>
      <w:pPr>
        <w:pStyle w:val="2"/>
        <w:widowControl/>
        <w:shd w:val="clear" w:color="auto" w:fill="FFFFFF"/>
        <w:spacing w:beforeAutospacing="0" w:after="150" w:afterAutospacing="0" w:line="360" w:lineRule="auto"/>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申请人存在自费医疗费用</w:t>
      </w:r>
      <w:r>
        <w:rPr>
          <w:rFonts w:hint="eastAsia" w:ascii="Microsoft YaHei UI" w:hAnsi="Microsoft YaHei UI" w:eastAsia="Microsoft YaHei UI" w:cs="Microsoft YaHei UI"/>
          <w:color w:val="FF0000"/>
          <w:spacing w:val="8"/>
          <w:sz w:val="22"/>
          <w:szCs w:val="22"/>
          <w:shd w:val="clear" w:color="auto" w:fill="FFFFFF"/>
        </w:rPr>
        <w:t>超过家庭年可支配收入40%</w:t>
      </w:r>
      <w:r>
        <w:rPr>
          <w:rFonts w:hint="eastAsia" w:ascii="Microsoft YaHei UI" w:hAnsi="Microsoft YaHei UI" w:eastAsia="Microsoft YaHei UI" w:cs="Microsoft YaHei UI"/>
          <w:color w:val="333333"/>
          <w:spacing w:val="8"/>
          <w:sz w:val="22"/>
          <w:szCs w:val="22"/>
          <w:shd w:val="clear" w:color="auto" w:fill="FFFFFF"/>
        </w:rPr>
        <w:t>的家庭灾难性医疗支出。</w:t>
      </w:r>
    </w:p>
    <w:p>
      <w:pPr>
        <w:pStyle w:val="2"/>
        <w:widowControl/>
        <w:shd w:val="clear" w:color="auto" w:fill="FFFFFF"/>
        <w:spacing w:beforeAutospacing="0" w:after="150" w:afterAutospacing="0" w:line="360" w:lineRule="auto"/>
        <w:rPr>
          <w:rFonts w:ascii="Microsoft YaHei UI" w:hAnsi="Microsoft YaHei UI" w:eastAsia="Microsoft YaHei UI" w:cs="Microsoft YaHei UI"/>
          <w:color w:val="333333"/>
          <w:spacing w:val="8"/>
          <w:sz w:val="22"/>
          <w:szCs w:val="22"/>
          <w:shd w:val="clear" w:color="auto" w:fill="FFFFFF"/>
        </w:rPr>
      </w:pPr>
    </w:p>
    <w:p>
      <w:pPr>
        <w:pStyle w:val="2"/>
        <w:widowControl/>
        <w:shd w:val="clear" w:color="auto" w:fill="FFFFFF"/>
        <w:spacing w:beforeAutospacing="0" w:after="150" w:afterAutospacing="0" w:line="360" w:lineRule="auto"/>
        <w:rPr>
          <w:rFonts w:ascii="Microsoft YaHei UI" w:hAnsi="Microsoft YaHei UI" w:eastAsia="Microsoft YaHei UI" w:cs="Microsoft YaHei UI"/>
          <w:b/>
          <w:bCs/>
          <w:color w:val="333333"/>
          <w:spacing w:val="8"/>
          <w:sz w:val="22"/>
          <w:szCs w:val="22"/>
          <w:shd w:val="clear" w:color="auto" w:fill="FFFFFF"/>
        </w:rPr>
      </w:pPr>
      <w:r>
        <w:rPr>
          <w:rFonts w:hint="eastAsia" w:ascii="Microsoft YaHei UI" w:hAnsi="Microsoft YaHei UI" w:eastAsia="Microsoft YaHei UI" w:cs="Microsoft YaHei UI"/>
          <w:b/>
          <w:bCs/>
          <w:color w:val="333333"/>
          <w:spacing w:val="8"/>
          <w:sz w:val="22"/>
          <w:szCs w:val="22"/>
          <w:shd w:val="clear" w:color="auto" w:fill="FFFFFF"/>
        </w:rPr>
        <w:t>援助原则</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rPr>
      </w:pPr>
      <w:r>
        <w:rPr>
          <w:rFonts w:hint="eastAsia" w:ascii="Microsoft YaHei UI" w:hAnsi="Microsoft YaHei UI" w:eastAsia="Microsoft YaHei UI" w:cs="Microsoft YaHei UI"/>
          <w:color w:val="333333"/>
          <w:spacing w:val="8"/>
          <w:sz w:val="22"/>
          <w:szCs w:val="22"/>
          <w:shd w:val="clear" w:color="auto" w:fill="FFFFFF"/>
        </w:rPr>
        <w:t>1.总原则</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rPr>
      </w:pPr>
      <w:r>
        <w:rPr>
          <w:rFonts w:hint="eastAsia" w:ascii="Microsoft YaHei UI" w:hAnsi="Microsoft YaHei UI" w:eastAsia="Microsoft YaHei UI" w:cs="Microsoft YaHei UI"/>
          <w:color w:val="333333"/>
          <w:spacing w:val="8"/>
          <w:sz w:val="22"/>
          <w:szCs w:val="22"/>
          <w:shd w:val="clear" w:color="auto" w:fill="FFFFFF"/>
        </w:rPr>
        <w:t>公平、公正、透明；量入为出；有限援助；多方合作援助。</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rPr>
      </w:pPr>
      <w:r>
        <w:rPr>
          <w:rFonts w:hint="eastAsia" w:ascii="Microsoft YaHei UI" w:hAnsi="Microsoft YaHei UI" w:eastAsia="Microsoft YaHei UI" w:cs="Microsoft YaHei UI"/>
          <w:color w:val="333333"/>
          <w:spacing w:val="8"/>
          <w:sz w:val="22"/>
          <w:szCs w:val="22"/>
          <w:shd w:val="clear" w:color="auto" w:fill="FFFFFF"/>
        </w:rPr>
        <w:t>2.优先原则</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rPr>
      </w:pPr>
      <w:r>
        <w:rPr>
          <w:rFonts w:hint="eastAsia" w:ascii="Microsoft YaHei UI" w:hAnsi="Microsoft YaHei UI" w:eastAsia="Microsoft YaHei UI" w:cs="Microsoft YaHei UI"/>
          <w:color w:val="333333"/>
          <w:spacing w:val="8"/>
          <w:sz w:val="22"/>
          <w:szCs w:val="22"/>
          <w:shd w:val="clear" w:color="auto" w:fill="FFFFFF"/>
        </w:rPr>
        <w:t>未成年及罕见病儿童优先援助；</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rPr>
      </w:pPr>
      <w:r>
        <w:rPr>
          <w:rFonts w:hint="eastAsia" w:ascii="Microsoft YaHei UI" w:hAnsi="Microsoft YaHei UI" w:eastAsia="Microsoft YaHei UI" w:cs="Microsoft YaHei UI"/>
          <w:color w:val="333333"/>
          <w:spacing w:val="8"/>
          <w:sz w:val="22"/>
          <w:szCs w:val="22"/>
          <w:shd w:val="clear" w:color="auto" w:fill="FFFFFF"/>
        </w:rPr>
        <w:t>首次申请个案优先援助；</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rPr>
      </w:pPr>
      <w:r>
        <w:rPr>
          <w:rFonts w:hint="eastAsia" w:ascii="Microsoft YaHei UI" w:hAnsi="Microsoft YaHei UI" w:eastAsia="Microsoft YaHei UI" w:cs="Microsoft YaHei UI"/>
          <w:color w:val="333333"/>
          <w:spacing w:val="8"/>
          <w:sz w:val="22"/>
          <w:szCs w:val="22"/>
          <w:shd w:val="clear" w:color="auto" w:fill="FFFFFF"/>
        </w:rPr>
        <w:t>低保、低收入或符合国家扶贫条件的罕见病家庭优先援助；</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已纳入医保或有其他联合援助，但依然无力支付的罕见病病友优先援助。</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3</w:t>
      </w:r>
      <w:r>
        <w:rPr>
          <w:rFonts w:ascii="Microsoft YaHei UI" w:hAnsi="Microsoft YaHei UI" w:eastAsia="Microsoft YaHei UI" w:cs="Microsoft YaHei UI"/>
          <w:color w:val="333333"/>
          <w:spacing w:val="8"/>
          <w:sz w:val="22"/>
          <w:szCs w:val="22"/>
          <w:shd w:val="clear" w:color="auto" w:fill="FFFFFF"/>
        </w:rPr>
        <w:t>.</w:t>
      </w:r>
      <w:r>
        <w:rPr>
          <w:rFonts w:hint="eastAsia" w:ascii="Microsoft YaHei UI" w:hAnsi="Microsoft YaHei UI" w:eastAsia="Microsoft YaHei UI" w:cs="Microsoft YaHei UI"/>
          <w:color w:val="333333"/>
          <w:spacing w:val="8"/>
          <w:sz w:val="22"/>
          <w:szCs w:val="22"/>
          <w:shd w:val="clear" w:color="auto" w:fill="FFFFFF"/>
        </w:rPr>
        <w:t xml:space="preserve"> 全国项目同地方专项二选一</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罕见病医疗援助工程通过设立地方专项积极配合各地罕见病保障政策，在此基础上通过全国项目回应地区专项外其他地区罕见病患者对于医疗援助的需求，京东健康罕见病关爱基金属于罕见病医疗援助工程全国项目，在同一个项目周期，全国项目同地方专项仅可选一种进行申请，不可同时申请。</w:t>
      </w:r>
    </w:p>
    <w:p>
      <w:pPr>
        <w:pStyle w:val="2"/>
        <w:widowControl/>
        <w:shd w:val="clear" w:color="auto" w:fill="FFFFFF"/>
        <w:spacing w:beforeAutospacing="0" w:after="150" w:afterAutospacing="0" w:line="368" w:lineRule="atLeast"/>
        <w:jc w:val="both"/>
        <w:rPr>
          <w:rFonts w:hint="eastAsia" w:ascii="Microsoft YaHei UI" w:hAnsi="Microsoft YaHei UI" w:eastAsia="Microsoft YaHei UI" w:cs="Microsoft YaHei UI"/>
          <w:color w:val="333333"/>
          <w:spacing w:val="8"/>
          <w:sz w:val="22"/>
          <w:szCs w:val="22"/>
          <w:shd w:val="clear" w:color="auto" w:fill="FFFFFF"/>
        </w:rPr>
      </w:pP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b/>
          <w:color w:val="333333"/>
          <w:spacing w:val="8"/>
          <w:sz w:val="22"/>
          <w:szCs w:val="22"/>
          <w:shd w:val="clear" w:color="auto" w:fill="FFFFFF"/>
        </w:rPr>
      </w:pPr>
      <w:r>
        <w:rPr>
          <w:rFonts w:ascii="Microsoft YaHei UI" w:hAnsi="Microsoft YaHei UI" w:eastAsia="Microsoft YaHei UI" w:cs="Microsoft YaHei UI"/>
          <w:b/>
          <w:color w:val="333333"/>
          <w:spacing w:val="8"/>
          <w:sz w:val="22"/>
          <w:szCs w:val="22"/>
          <w:shd w:val="clear" w:color="auto" w:fill="FFFFFF"/>
        </w:rPr>
        <w:t>援助标准</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b/>
          <w:bCs/>
          <w:color w:val="333333"/>
          <w:spacing w:val="8"/>
          <w:sz w:val="22"/>
          <w:szCs w:val="22"/>
          <w:shd w:val="clear" w:color="auto" w:fill="FFFFFF"/>
        </w:rPr>
      </w:pPr>
      <w:r>
        <w:rPr>
          <w:rFonts w:hint="eastAsia" w:ascii="Microsoft YaHei UI" w:hAnsi="Microsoft YaHei UI" w:eastAsia="Microsoft YaHei UI" w:cs="Microsoft YaHei UI"/>
          <w:b/>
          <w:bCs/>
          <w:color w:val="333333"/>
          <w:spacing w:val="8"/>
          <w:sz w:val="22"/>
          <w:szCs w:val="22"/>
          <w:shd w:val="clear" w:color="auto" w:fill="FFFFFF"/>
        </w:rPr>
        <w:t>一类援助：</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1.已经进行本病种相关治疗，由全国罕见病诊疗协作网医院或权威三甲医院制定科学治疗方案、诊断并开具相应处方后，产生的特效药或特食的相应费用</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（一类援助药品、特食报销目录参见</w:t>
      </w:r>
      <w:r>
        <w:rPr>
          <w:rFonts w:ascii="Microsoft YaHei UI" w:hAnsi="Microsoft YaHei UI" w:eastAsia="Microsoft YaHei UI" w:cs="Microsoft YaHei UI"/>
          <w:color w:val="333333"/>
          <w:spacing w:val="8"/>
          <w:sz w:val="22"/>
          <w:szCs w:val="22"/>
          <w:shd w:val="clear" w:color="auto" w:fill="FFFFFF"/>
        </w:rPr>
        <w:t>文末附录</w:t>
      </w:r>
      <w:r>
        <w:rPr>
          <w:rFonts w:hint="eastAsia" w:ascii="Microsoft YaHei UI" w:hAnsi="Microsoft YaHei UI" w:eastAsia="Microsoft YaHei UI" w:cs="Microsoft YaHei UI"/>
          <w:color w:val="333333"/>
          <w:spacing w:val="8"/>
          <w:sz w:val="22"/>
          <w:szCs w:val="22"/>
          <w:shd w:val="clear" w:color="auto" w:fill="FFFFFF"/>
        </w:rPr>
        <w:t>2）</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2.其中药品类援助限在</w:t>
      </w:r>
      <w:r>
        <w:rPr>
          <w:rFonts w:hint="eastAsia" w:ascii="Microsoft YaHei UI" w:hAnsi="Microsoft YaHei UI" w:eastAsia="Microsoft YaHei UI" w:cs="Microsoft YaHei UI"/>
          <w:color w:val="FF0000"/>
          <w:spacing w:val="8"/>
          <w:sz w:val="22"/>
          <w:szCs w:val="22"/>
          <w:shd w:val="clear" w:color="auto" w:fill="FFFFFF"/>
        </w:rPr>
        <w:t>京东平台（包括自营、三方商家、药急送）</w:t>
      </w:r>
      <w:r>
        <w:rPr>
          <w:rFonts w:hint="eastAsia" w:ascii="Microsoft YaHei UI" w:hAnsi="Microsoft YaHei UI" w:eastAsia="Microsoft YaHei UI" w:cs="Microsoft YaHei UI"/>
          <w:color w:val="333333"/>
          <w:spacing w:val="8"/>
          <w:sz w:val="22"/>
          <w:szCs w:val="22"/>
          <w:shd w:val="clear" w:color="auto" w:fill="FFFFFF"/>
        </w:rPr>
        <w:t>购买的药品产生的相应费用</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3.发生家庭灾难性医疗支出，予以购买特效药品、特殊食品</w:t>
      </w:r>
      <w:r>
        <w:rPr>
          <w:rFonts w:hint="eastAsia" w:ascii="Microsoft YaHei UI" w:hAnsi="Microsoft YaHei UI" w:eastAsia="Microsoft YaHei UI" w:cs="Microsoft YaHei UI"/>
          <w:color w:val="333333"/>
          <w:spacing w:val="8"/>
          <w:sz w:val="22"/>
          <w:szCs w:val="22"/>
          <w:highlight w:val="yellow"/>
          <w:shd w:val="clear" w:color="auto" w:fill="FFFFFF"/>
        </w:rPr>
        <w:t>自费金额</w:t>
      </w:r>
      <w:r>
        <w:rPr>
          <w:rFonts w:ascii="Microsoft YaHei UI" w:hAnsi="Microsoft YaHei UI" w:eastAsia="Microsoft YaHei UI" w:cs="Microsoft YaHei UI"/>
          <w:color w:val="333333"/>
          <w:spacing w:val="8"/>
          <w:sz w:val="22"/>
          <w:szCs w:val="22"/>
          <w:highlight w:val="yellow"/>
          <w:shd w:val="clear" w:color="auto" w:fill="FFFFFF"/>
        </w:rPr>
        <w:t>25%的支持</w:t>
      </w:r>
      <w:r>
        <w:rPr>
          <w:rFonts w:hint="eastAsia" w:ascii="Microsoft YaHei UI" w:hAnsi="Microsoft YaHei UI" w:eastAsia="Microsoft YaHei UI" w:cs="Microsoft YaHei UI"/>
          <w:color w:val="333333"/>
          <w:spacing w:val="8"/>
          <w:sz w:val="22"/>
          <w:szCs w:val="22"/>
          <w:shd w:val="clear" w:color="auto" w:fill="FFFFFF"/>
        </w:rPr>
        <w:t>，每年度（</w:t>
      </w:r>
      <w:r>
        <w:rPr>
          <w:rFonts w:ascii="Microsoft YaHei UI" w:hAnsi="Microsoft YaHei UI" w:eastAsia="Microsoft YaHei UI" w:cs="Microsoft YaHei UI"/>
          <w:color w:val="333333"/>
          <w:spacing w:val="8"/>
          <w:sz w:val="22"/>
          <w:szCs w:val="22"/>
          <w:shd w:val="clear" w:color="auto" w:fill="FFFFFF"/>
        </w:rPr>
        <w:t>202</w:t>
      </w:r>
      <w:r>
        <w:rPr>
          <w:rFonts w:hint="eastAsia" w:ascii="Microsoft YaHei UI" w:hAnsi="Microsoft YaHei UI" w:eastAsia="Microsoft YaHei UI" w:cs="Microsoft YaHei UI"/>
          <w:color w:val="333333"/>
          <w:spacing w:val="8"/>
          <w:sz w:val="22"/>
          <w:szCs w:val="22"/>
          <w:shd w:val="clear" w:color="auto" w:fill="FFFFFF"/>
          <w:lang w:val="en-US" w:eastAsia="zh-CN"/>
        </w:rPr>
        <w:t>2</w:t>
      </w:r>
      <w:r>
        <w:rPr>
          <w:rFonts w:hint="eastAsia" w:ascii="Microsoft YaHei UI" w:hAnsi="Microsoft YaHei UI" w:eastAsia="Microsoft YaHei UI" w:cs="Microsoft YaHei UI"/>
          <w:color w:val="333333"/>
          <w:spacing w:val="8"/>
          <w:sz w:val="22"/>
          <w:szCs w:val="22"/>
          <w:shd w:val="clear" w:color="auto" w:fill="FFFFFF"/>
        </w:rPr>
        <w:t>年</w:t>
      </w:r>
      <w:r>
        <w:rPr>
          <w:rFonts w:hint="eastAsia" w:ascii="Microsoft YaHei UI" w:hAnsi="Microsoft YaHei UI" w:eastAsia="Microsoft YaHei UI" w:cs="Microsoft YaHei UI"/>
          <w:color w:val="333333"/>
          <w:spacing w:val="8"/>
          <w:sz w:val="22"/>
          <w:szCs w:val="22"/>
          <w:shd w:val="clear" w:color="auto" w:fill="FFFFFF"/>
          <w:lang w:val="en-US" w:eastAsia="zh-CN"/>
        </w:rPr>
        <w:t>5</w:t>
      </w:r>
      <w:r>
        <w:rPr>
          <w:rFonts w:hint="eastAsia" w:ascii="Microsoft YaHei UI" w:hAnsi="Microsoft YaHei UI" w:eastAsia="Microsoft YaHei UI" w:cs="Microsoft YaHei UI"/>
          <w:color w:val="333333"/>
          <w:spacing w:val="8"/>
          <w:sz w:val="22"/>
          <w:szCs w:val="22"/>
          <w:shd w:val="clear" w:color="auto" w:fill="FFFFFF"/>
        </w:rPr>
        <w:t>月</w:t>
      </w:r>
      <w:r>
        <w:rPr>
          <w:rFonts w:ascii="Microsoft YaHei UI" w:hAnsi="Microsoft YaHei UI" w:eastAsia="Microsoft YaHei UI" w:cs="Microsoft YaHei UI"/>
          <w:color w:val="333333"/>
          <w:spacing w:val="8"/>
          <w:sz w:val="22"/>
          <w:szCs w:val="22"/>
          <w:shd w:val="clear" w:color="auto" w:fill="FFFFFF"/>
        </w:rPr>
        <w:t>-202</w:t>
      </w:r>
      <w:r>
        <w:rPr>
          <w:rFonts w:hint="eastAsia" w:ascii="Microsoft YaHei UI" w:hAnsi="Microsoft YaHei UI" w:eastAsia="Microsoft YaHei UI" w:cs="Microsoft YaHei UI"/>
          <w:color w:val="333333"/>
          <w:spacing w:val="8"/>
          <w:sz w:val="22"/>
          <w:szCs w:val="22"/>
          <w:shd w:val="clear" w:color="auto" w:fill="FFFFFF"/>
          <w:lang w:val="en-US" w:eastAsia="zh-CN"/>
        </w:rPr>
        <w:t>3</w:t>
      </w:r>
      <w:r>
        <w:rPr>
          <w:rFonts w:hint="eastAsia" w:ascii="Microsoft YaHei UI" w:hAnsi="Microsoft YaHei UI" w:eastAsia="Microsoft YaHei UI" w:cs="Microsoft YaHei UI"/>
          <w:color w:val="333333"/>
          <w:spacing w:val="8"/>
          <w:sz w:val="22"/>
          <w:szCs w:val="22"/>
          <w:shd w:val="clear" w:color="auto" w:fill="FFFFFF"/>
        </w:rPr>
        <w:t>年</w:t>
      </w:r>
      <w:r>
        <w:rPr>
          <w:rFonts w:hint="eastAsia" w:ascii="Microsoft YaHei UI" w:hAnsi="Microsoft YaHei UI" w:eastAsia="Microsoft YaHei UI" w:cs="Microsoft YaHei UI"/>
          <w:color w:val="333333"/>
          <w:spacing w:val="8"/>
          <w:sz w:val="22"/>
          <w:szCs w:val="22"/>
          <w:shd w:val="clear" w:color="auto" w:fill="FFFFFF"/>
          <w:lang w:val="en-US" w:eastAsia="zh-CN"/>
        </w:rPr>
        <w:t>1</w:t>
      </w:r>
      <w:r>
        <w:rPr>
          <w:rFonts w:hint="eastAsia" w:ascii="Microsoft YaHei UI" w:hAnsi="Microsoft YaHei UI" w:eastAsia="Microsoft YaHei UI" w:cs="Microsoft YaHei UI"/>
          <w:color w:val="333333"/>
          <w:spacing w:val="8"/>
          <w:sz w:val="22"/>
          <w:szCs w:val="22"/>
          <w:shd w:val="clear" w:color="auto" w:fill="FFFFFF"/>
        </w:rPr>
        <w:t>月）上限50000元（低保、特困、精准扶贫对象以及项目审核委员会认定的其他特殊对象不受自费金额限制）</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4.相关票据符合项目票据的规定</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说明：最终援助金额将由项目审核委员会审核确认</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b/>
          <w:bCs/>
          <w:color w:val="333333"/>
          <w:spacing w:val="8"/>
          <w:sz w:val="22"/>
          <w:szCs w:val="22"/>
          <w:shd w:val="clear" w:color="auto" w:fill="FFFFFF"/>
        </w:rPr>
      </w:pPr>
      <w:r>
        <w:rPr>
          <w:rFonts w:hint="eastAsia" w:ascii="Microsoft YaHei UI" w:hAnsi="Microsoft YaHei UI" w:eastAsia="Microsoft YaHei UI" w:cs="Microsoft YaHei UI"/>
          <w:b/>
          <w:bCs/>
          <w:color w:val="333333"/>
          <w:spacing w:val="8"/>
          <w:sz w:val="22"/>
          <w:szCs w:val="22"/>
          <w:shd w:val="clear" w:color="auto" w:fill="FFFFFF"/>
        </w:rPr>
        <w:t>二类援助：</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1.已经进行本病种相关治疗，由全国罕见病诊疗协作网医院或权威三甲医院制定科学治疗方案、诊断并开具相应处方后，产生的药品、特食、手术费、住院费、康复费或辅具适配的费用</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lang w:val="en-US" w:eastAsia="zh-CN"/>
        </w:rPr>
        <w:t>2</w:t>
      </w:r>
      <w:r>
        <w:rPr>
          <w:rFonts w:hint="eastAsia" w:ascii="Microsoft YaHei UI" w:hAnsi="Microsoft YaHei UI" w:eastAsia="Microsoft YaHei UI" w:cs="Microsoft YaHei UI"/>
          <w:color w:val="333333"/>
          <w:spacing w:val="8"/>
          <w:sz w:val="22"/>
          <w:szCs w:val="22"/>
          <w:shd w:val="clear" w:color="auto" w:fill="FFFFFF"/>
        </w:rPr>
        <w:t>.发生家庭灾难性医疗支出，</w:t>
      </w:r>
      <w:r>
        <w:rPr>
          <w:rFonts w:hint="eastAsia" w:ascii="Microsoft YaHei UI" w:hAnsi="Microsoft YaHei UI" w:eastAsia="Microsoft YaHei UI" w:cs="Microsoft YaHei UI"/>
          <w:color w:val="333333"/>
          <w:spacing w:val="8"/>
          <w:sz w:val="22"/>
          <w:szCs w:val="22"/>
          <w:highlight w:val="yellow"/>
          <w:shd w:val="clear" w:color="auto" w:fill="FFFFFF"/>
        </w:rPr>
        <w:t>予以自费金额</w:t>
      </w:r>
      <w:r>
        <w:rPr>
          <w:rFonts w:ascii="Microsoft YaHei UI" w:hAnsi="Microsoft YaHei UI" w:eastAsia="Microsoft YaHei UI" w:cs="Microsoft YaHei UI"/>
          <w:color w:val="333333"/>
          <w:spacing w:val="8"/>
          <w:sz w:val="22"/>
          <w:szCs w:val="22"/>
          <w:highlight w:val="yellow"/>
          <w:shd w:val="clear" w:color="auto" w:fill="FFFFFF"/>
        </w:rPr>
        <w:t>50%的支持</w:t>
      </w:r>
      <w:r>
        <w:rPr>
          <w:rFonts w:hint="eastAsia" w:ascii="Microsoft YaHei UI" w:hAnsi="Microsoft YaHei UI" w:eastAsia="Microsoft YaHei UI" w:cs="Microsoft YaHei UI"/>
          <w:color w:val="333333"/>
          <w:spacing w:val="8"/>
          <w:sz w:val="22"/>
          <w:szCs w:val="22"/>
          <w:shd w:val="clear" w:color="auto" w:fill="FFFFFF"/>
        </w:rPr>
        <w:t>，每年度（</w:t>
      </w:r>
      <w:r>
        <w:rPr>
          <w:rFonts w:ascii="Microsoft YaHei UI" w:hAnsi="Microsoft YaHei UI" w:eastAsia="Microsoft YaHei UI" w:cs="Microsoft YaHei UI"/>
          <w:color w:val="333333"/>
          <w:spacing w:val="8"/>
          <w:sz w:val="22"/>
          <w:szCs w:val="22"/>
          <w:shd w:val="clear" w:color="auto" w:fill="FFFFFF"/>
        </w:rPr>
        <w:t>202</w:t>
      </w:r>
      <w:r>
        <w:rPr>
          <w:rFonts w:hint="eastAsia" w:ascii="Microsoft YaHei UI" w:hAnsi="Microsoft YaHei UI" w:eastAsia="Microsoft YaHei UI" w:cs="Microsoft YaHei UI"/>
          <w:color w:val="333333"/>
          <w:spacing w:val="8"/>
          <w:sz w:val="22"/>
          <w:szCs w:val="22"/>
          <w:shd w:val="clear" w:color="auto" w:fill="FFFFFF"/>
          <w:lang w:val="en-US" w:eastAsia="zh-CN"/>
        </w:rPr>
        <w:t>2</w:t>
      </w:r>
      <w:r>
        <w:rPr>
          <w:rFonts w:hint="eastAsia" w:ascii="Microsoft YaHei UI" w:hAnsi="Microsoft YaHei UI" w:eastAsia="Microsoft YaHei UI" w:cs="Microsoft YaHei UI"/>
          <w:color w:val="333333"/>
          <w:spacing w:val="8"/>
          <w:sz w:val="22"/>
          <w:szCs w:val="22"/>
          <w:shd w:val="clear" w:color="auto" w:fill="FFFFFF"/>
        </w:rPr>
        <w:t>年</w:t>
      </w:r>
      <w:r>
        <w:rPr>
          <w:rFonts w:hint="eastAsia" w:ascii="Microsoft YaHei UI" w:hAnsi="Microsoft YaHei UI" w:eastAsia="Microsoft YaHei UI" w:cs="Microsoft YaHei UI"/>
          <w:color w:val="333333"/>
          <w:spacing w:val="8"/>
          <w:sz w:val="22"/>
          <w:szCs w:val="22"/>
          <w:shd w:val="clear" w:color="auto" w:fill="FFFFFF"/>
          <w:lang w:val="en-US" w:eastAsia="zh-CN"/>
        </w:rPr>
        <w:t>5</w:t>
      </w:r>
      <w:r>
        <w:rPr>
          <w:rFonts w:hint="eastAsia" w:ascii="Microsoft YaHei UI" w:hAnsi="Microsoft YaHei UI" w:eastAsia="Microsoft YaHei UI" w:cs="Microsoft YaHei UI"/>
          <w:color w:val="333333"/>
          <w:spacing w:val="8"/>
          <w:sz w:val="22"/>
          <w:szCs w:val="22"/>
          <w:shd w:val="clear" w:color="auto" w:fill="FFFFFF"/>
        </w:rPr>
        <w:t>月</w:t>
      </w:r>
      <w:r>
        <w:rPr>
          <w:rFonts w:ascii="Microsoft YaHei UI" w:hAnsi="Microsoft YaHei UI" w:eastAsia="Microsoft YaHei UI" w:cs="Microsoft YaHei UI"/>
          <w:color w:val="333333"/>
          <w:spacing w:val="8"/>
          <w:sz w:val="22"/>
          <w:szCs w:val="22"/>
          <w:shd w:val="clear" w:color="auto" w:fill="FFFFFF"/>
        </w:rPr>
        <w:t>-202</w:t>
      </w:r>
      <w:r>
        <w:rPr>
          <w:rFonts w:hint="eastAsia" w:ascii="Microsoft YaHei UI" w:hAnsi="Microsoft YaHei UI" w:eastAsia="Microsoft YaHei UI" w:cs="Microsoft YaHei UI"/>
          <w:color w:val="333333"/>
          <w:spacing w:val="8"/>
          <w:sz w:val="22"/>
          <w:szCs w:val="22"/>
          <w:shd w:val="clear" w:color="auto" w:fill="FFFFFF"/>
          <w:lang w:val="en-US" w:eastAsia="zh-CN"/>
        </w:rPr>
        <w:t>3</w:t>
      </w:r>
      <w:r>
        <w:rPr>
          <w:rFonts w:hint="eastAsia" w:ascii="Microsoft YaHei UI" w:hAnsi="Microsoft YaHei UI" w:eastAsia="Microsoft YaHei UI" w:cs="Microsoft YaHei UI"/>
          <w:color w:val="333333"/>
          <w:spacing w:val="8"/>
          <w:sz w:val="22"/>
          <w:szCs w:val="22"/>
          <w:shd w:val="clear" w:color="auto" w:fill="FFFFFF"/>
        </w:rPr>
        <w:t>年</w:t>
      </w:r>
      <w:r>
        <w:rPr>
          <w:rFonts w:hint="eastAsia" w:ascii="Microsoft YaHei UI" w:hAnsi="Microsoft YaHei UI" w:eastAsia="Microsoft YaHei UI" w:cs="Microsoft YaHei UI"/>
          <w:color w:val="333333"/>
          <w:spacing w:val="8"/>
          <w:sz w:val="22"/>
          <w:szCs w:val="22"/>
          <w:shd w:val="clear" w:color="auto" w:fill="FFFFFF"/>
          <w:lang w:val="en-US" w:eastAsia="zh-CN"/>
        </w:rPr>
        <w:t>1</w:t>
      </w:r>
      <w:r>
        <w:rPr>
          <w:rFonts w:hint="eastAsia" w:ascii="Microsoft YaHei UI" w:hAnsi="Microsoft YaHei UI" w:eastAsia="Microsoft YaHei UI" w:cs="Microsoft YaHei UI"/>
          <w:color w:val="333333"/>
          <w:spacing w:val="8"/>
          <w:sz w:val="22"/>
          <w:szCs w:val="22"/>
          <w:shd w:val="clear" w:color="auto" w:fill="FFFFFF"/>
        </w:rPr>
        <w:t>月）上限10000元（低保、特困、精准扶贫对象以及项目审核委员会认定的其他特殊对象不受自费金额限制）</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lang w:val="en-US" w:eastAsia="zh-CN"/>
        </w:rPr>
        <w:t>3</w:t>
      </w:r>
      <w:r>
        <w:rPr>
          <w:rFonts w:hint="eastAsia" w:ascii="Microsoft YaHei UI" w:hAnsi="Microsoft YaHei UI" w:eastAsia="Microsoft YaHei UI" w:cs="Microsoft YaHei UI"/>
          <w:color w:val="333333"/>
          <w:spacing w:val="8"/>
          <w:sz w:val="22"/>
          <w:szCs w:val="22"/>
          <w:shd w:val="clear" w:color="auto" w:fill="FFFFFF"/>
        </w:rPr>
        <w:t>.相关票据符合项目票据的规定</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说明：最终援助金额将由项目审核委员会审核确认</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shd w:val="clear" w:color="auto" w:fill="FFFFFF"/>
        </w:rPr>
      </w:pP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b/>
          <w:color w:val="333333"/>
          <w:spacing w:val="8"/>
          <w:sz w:val="22"/>
          <w:szCs w:val="22"/>
          <w:shd w:val="clear" w:color="auto" w:fill="FFFFFF"/>
        </w:rPr>
      </w:pPr>
      <w:r>
        <w:rPr>
          <w:rFonts w:hint="eastAsia" w:ascii="Microsoft YaHei UI" w:hAnsi="Microsoft YaHei UI" w:eastAsia="Microsoft YaHei UI" w:cs="Microsoft YaHei UI"/>
          <w:b/>
          <w:color w:val="333333"/>
          <w:spacing w:val="8"/>
          <w:sz w:val="22"/>
          <w:szCs w:val="22"/>
          <w:shd w:val="clear" w:color="auto" w:fill="FFFFFF"/>
        </w:rPr>
        <w:t>项目申请流程</w:t>
      </w:r>
    </w:p>
    <w:p>
      <w:pPr>
        <w:pStyle w:val="2"/>
        <w:widowControl/>
        <w:numPr>
          <w:ilvl w:val="0"/>
          <w:numId w:val="0"/>
        </w:numPr>
        <w:shd w:val="clear" w:color="auto" w:fill="FFFFFF"/>
        <w:spacing w:beforeAutospacing="0" w:after="150" w:afterAutospacing="0" w:line="368" w:lineRule="atLeast"/>
        <w:jc w:val="both"/>
        <w:rPr>
          <w:rFonts w:hint="default" w:ascii="Microsoft YaHei UI" w:hAnsi="Microsoft YaHei UI" w:eastAsia="Microsoft YaHei UI" w:cs="Microsoft YaHei UI"/>
          <w:b/>
          <w:bCs w:val="0"/>
          <w:color w:val="333333"/>
          <w:spacing w:val="8"/>
          <w:sz w:val="22"/>
          <w:szCs w:val="22"/>
          <w:shd w:val="clear" w:color="auto" w:fill="FFFFFF"/>
          <w:lang w:val="en-US" w:eastAsia="zh-CN"/>
        </w:rPr>
      </w:pPr>
      <w:r>
        <w:rPr>
          <w:rFonts w:hint="eastAsia" w:ascii="Microsoft YaHei UI" w:hAnsi="Microsoft YaHei UI" w:eastAsia="Microsoft YaHei UI" w:cs="Microsoft YaHei UI"/>
          <w:b/>
          <w:bCs w:val="0"/>
          <w:color w:val="333333"/>
          <w:spacing w:val="8"/>
          <w:sz w:val="22"/>
          <w:szCs w:val="22"/>
          <w:shd w:val="clear" w:color="auto" w:fill="FFFFFF"/>
          <w:lang w:val="en-US" w:eastAsia="zh-CN"/>
        </w:rPr>
        <w:t>申请方式一：</w:t>
      </w:r>
    </w:p>
    <w:p>
      <w:pPr>
        <w:pStyle w:val="2"/>
        <w:widowControl/>
        <w:numPr>
          <w:ilvl w:val="0"/>
          <w:numId w:val="0"/>
        </w:numPr>
        <w:shd w:val="clear" w:color="auto" w:fill="FFFFFF"/>
        <w:spacing w:beforeAutospacing="0" w:after="150" w:afterAutospacing="0" w:line="368" w:lineRule="atLeast"/>
        <w:jc w:val="both"/>
        <w:rPr>
          <w:rFonts w:ascii="Microsoft YaHei UI" w:hAnsi="Microsoft YaHei UI" w:eastAsia="Microsoft YaHei UI" w:cs="Microsoft YaHei UI"/>
          <w:b w:val="0"/>
          <w:i w:val="0"/>
          <w:caps w:val="0"/>
          <w:color w:val="333333"/>
          <w:spacing w:val="8"/>
          <w:sz w:val="22"/>
          <w:szCs w:val="22"/>
          <w:shd w:val="clear" w:fill="FFFFFF"/>
        </w:rPr>
      </w:pPr>
      <w:r>
        <w:rPr>
          <w:rFonts w:hint="eastAsia" w:ascii="Microsoft YaHei UI" w:hAnsi="Microsoft YaHei UI" w:eastAsia="Microsoft YaHei UI" w:cs="Microsoft YaHei UI"/>
          <w:b w:val="0"/>
          <w:bCs/>
          <w:color w:val="333333"/>
          <w:spacing w:val="8"/>
          <w:sz w:val="22"/>
          <w:szCs w:val="22"/>
          <w:shd w:val="clear" w:color="auto" w:fill="FFFFFF"/>
          <w:lang w:val="en-US" w:eastAsia="zh-CN"/>
        </w:rPr>
        <w:t>1.由病友或其家属在线填写电子版“罕见病医疗援助工程京东健康专项信息登记表”，</w:t>
      </w:r>
      <w:r>
        <w:rPr>
          <w:rFonts w:ascii="Microsoft YaHei UI" w:hAnsi="Microsoft YaHei UI" w:eastAsia="Microsoft YaHei UI" w:cs="Microsoft YaHei UI"/>
          <w:b w:val="0"/>
          <w:i w:val="0"/>
          <w:caps w:val="0"/>
          <w:color w:val="333333"/>
          <w:spacing w:val="8"/>
          <w:sz w:val="22"/>
          <w:szCs w:val="22"/>
          <w:shd w:val="clear" w:fill="FFFFFF"/>
        </w:rPr>
        <w:t>长按识别二维码填写</w:t>
      </w:r>
    </w:p>
    <w:p>
      <w:pPr>
        <w:pStyle w:val="2"/>
        <w:widowControl/>
        <w:numPr>
          <w:ilvl w:val="0"/>
          <w:numId w:val="0"/>
        </w:numPr>
        <w:shd w:val="clear" w:color="auto" w:fill="FFFFFF"/>
        <w:spacing w:beforeAutospacing="0" w:after="150" w:afterAutospacing="0" w:line="368" w:lineRule="atLeast"/>
        <w:jc w:val="both"/>
        <w:rPr>
          <w:rFonts w:hint="eastAsia" w:ascii="Microsoft YaHei UI" w:hAnsi="Microsoft YaHei UI" w:eastAsia="Microsoft YaHei UI" w:cs="Microsoft YaHei UI"/>
          <w:b w:val="0"/>
          <w:i w:val="0"/>
          <w:caps w:val="0"/>
          <w:color w:val="333333"/>
          <w:spacing w:val="8"/>
          <w:sz w:val="22"/>
          <w:szCs w:val="22"/>
          <w:shd w:val="clear" w:fill="FFFFFF"/>
          <w:lang w:eastAsia="zh-CN"/>
        </w:rPr>
      </w:pPr>
      <w:bookmarkStart w:id="0" w:name="_GoBack"/>
      <w:bookmarkEnd w:id="0"/>
      <w:r>
        <w:rPr>
          <w:rFonts w:hint="eastAsia" w:ascii="Microsoft YaHei UI" w:hAnsi="Microsoft YaHei UI" w:eastAsia="Microsoft YaHei UI" w:cs="Microsoft YaHei UI"/>
          <w:b w:val="0"/>
          <w:i w:val="0"/>
          <w:caps w:val="0"/>
          <w:color w:val="333333"/>
          <w:spacing w:val="8"/>
          <w:sz w:val="22"/>
          <w:szCs w:val="22"/>
          <w:shd w:val="clear" w:fill="FFFFFF"/>
          <w:lang w:eastAsia="zh-CN"/>
        </w:rPr>
        <w:drawing>
          <wp:inline distT="0" distB="0" distL="114300" distR="114300">
            <wp:extent cx="1543050" cy="1543050"/>
            <wp:effectExtent l="0" t="0" r="0" b="0"/>
            <wp:docPr id="1" name="图片 1" descr="865552f24e87cd04ba204835c70182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65552f24e87cd04ba204835c701828a"/>
                    <pic:cNvPicPr>
                      <a:picLocks noChangeAspect="1"/>
                    </pic:cNvPicPr>
                  </pic:nvPicPr>
                  <pic:blipFill>
                    <a:blip r:embed="rId4"/>
                    <a:stretch>
                      <a:fillRect/>
                    </a:stretch>
                  </pic:blipFill>
                  <pic:spPr>
                    <a:xfrm>
                      <a:off x="0" y="0"/>
                      <a:ext cx="1543050" cy="1543050"/>
                    </a:xfrm>
                    <a:prstGeom prst="rect">
                      <a:avLst/>
                    </a:prstGeom>
                  </pic:spPr>
                </pic:pic>
              </a:graphicData>
            </a:graphic>
          </wp:inline>
        </w:drawing>
      </w:r>
    </w:p>
    <w:p>
      <w:pPr>
        <w:pStyle w:val="2"/>
        <w:widowControl/>
        <w:numPr>
          <w:ilvl w:val="0"/>
          <w:numId w:val="0"/>
        </w:numPr>
        <w:shd w:val="clear" w:color="auto" w:fill="FFFFFF"/>
        <w:spacing w:beforeAutospacing="0" w:after="150" w:afterAutospacing="0" w:line="368" w:lineRule="atLeast"/>
        <w:jc w:val="both"/>
        <w:rPr>
          <w:rFonts w:hint="eastAsia" w:ascii="Microsoft YaHei UI" w:hAnsi="Microsoft YaHei UI" w:eastAsia="Microsoft YaHei UI" w:cs="Microsoft YaHei UI"/>
          <w:b w:val="0"/>
          <w:i w:val="0"/>
          <w:caps w:val="0"/>
          <w:color w:val="333333"/>
          <w:spacing w:val="8"/>
          <w:sz w:val="22"/>
          <w:szCs w:val="22"/>
          <w:shd w:val="clear" w:fill="FFFFFF"/>
          <w:lang w:val="en-US" w:eastAsia="zh-CN"/>
        </w:rPr>
      </w:pPr>
      <w:r>
        <w:rPr>
          <w:rFonts w:hint="eastAsia" w:ascii="Microsoft YaHei UI" w:hAnsi="Microsoft YaHei UI" w:eastAsia="Microsoft YaHei UI" w:cs="Microsoft YaHei UI"/>
          <w:b w:val="0"/>
          <w:i w:val="0"/>
          <w:caps w:val="0"/>
          <w:color w:val="333333"/>
          <w:spacing w:val="8"/>
          <w:sz w:val="22"/>
          <w:szCs w:val="22"/>
          <w:shd w:val="clear" w:fill="FFFFFF"/>
          <w:lang w:val="en-US" w:eastAsia="zh-CN"/>
        </w:rPr>
        <w:t>2.登记表提交成功后，</w:t>
      </w:r>
      <w:r>
        <w:rPr>
          <w:rFonts w:hint="eastAsia" w:ascii="Microsoft YaHei UI" w:hAnsi="Microsoft YaHei UI" w:eastAsia="Microsoft YaHei UI" w:cs="Microsoft YaHei UI"/>
          <w:color w:val="333333"/>
          <w:spacing w:val="8"/>
          <w:sz w:val="22"/>
          <w:szCs w:val="22"/>
          <w:shd w:val="clear" w:color="auto" w:fill="FFFFFF"/>
        </w:rPr>
        <w:t>病痛挑战基金会罕见病医疗援助工程</w:t>
      </w:r>
      <w:r>
        <w:rPr>
          <w:rFonts w:hint="eastAsia" w:ascii="Microsoft YaHei UI" w:hAnsi="Microsoft YaHei UI" w:eastAsia="Microsoft YaHei UI" w:cs="Microsoft YaHei UI"/>
          <w:b w:val="0"/>
          <w:i w:val="0"/>
          <w:caps w:val="0"/>
          <w:color w:val="333333"/>
          <w:spacing w:val="8"/>
          <w:sz w:val="22"/>
          <w:szCs w:val="22"/>
          <w:shd w:val="clear" w:fill="FFFFFF"/>
          <w:lang w:val="en-US" w:eastAsia="zh-CN"/>
        </w:rPr>
        <w:t>项目工作组会在三到五个工作日内进行资格审核，审核结果将以短信形式发送到申请人；</w:t>
      </w:r>
    </w:p>
    <w:p>
      <w:pPr>
        <w:pStyle w:val="2"/>
        <w:widowControl/>
        <w:numPr>
          <w:ilvl w:val="0"/>
          <w:numId w:val="0"/>
        </w:numPr>
        <w:shd w:val="clear" w:color="auto" w:fill="FFFFFF"/>
        <w:spacing w:beforeAutospacing="0" w:after="150" w:afterAutospacing="0" w:line="368" w:lineRule="atLeast"/>
        <w:jc w:val="both"/>
        <w:rPr>
          <w:rFonts w:hint="eastAsia" w:ascii="Microsoft YaHei UI" w:hAnsi="Microsoft YaHei UI" w:eastAsia="Microsoft YaHei UI" w:cs="Microsoft YaHei UI"/>
          <w:color w:val="333333"/>
          <w:spacing w:val="8"/>
          <w:sz w:val="22"/>
          <w:szCs w:val="22"/>
          <w:shd w:val="clear" w:color="auto" w:fill="FFFFFF"/>
          <w:lang w:eastAsia="zh-CN"/>
        </w:rPr>
      </w:pPr>
      <w:r>
        <w:rPr>
          <w:rFonts w:hint="eastAsia" w:ascii="Microsoft YaHei UI" w:hAnsi="Microsoft YaHei UI" w:eastAsia="Microsoft YaHei UI" w:cs="Microsoft YaHei UI"/>
          <w:b w:val="0"/>
          <w:i w:val="0"/>
          <w:caps w:val="0"/>
          <w:color w:val="333333"/>
          <w:spacing w:val="8"/>
          <w:sz w:val="22"/>
          <w:szCs w:val="22"/>
          <w:shd w:val="clear" w:fill="FFFFFF"/>
          <w:lang w:val="en-US" w:eastAsia="zh-CN"/>
        </w:rPr>
        <w:t>3.</w:t>
      </w:r>
      <w:r>
        <w:rPr>
          <w:rFonts w:hint="eastAsia" w:ascii="Microsoft YaHei UI" w:hAnsi="Microsoft YaHei UI" w:eastAsia="Microsoft YaHei UI" w:cs="Microsoft YaHei UI"/>
          <w:color w:val="333333"/>
          <w:spacing w:val="8"/>
          <w:sz w:val="22"/>
          <w:szCs w:val="22"/>
          <w:shd w:val="clear" w:color="auto" w:fill="FFFFFF"/>
        </w:rPr>
        <w:t>初审通过后，根据短信提示</w:t>
      </w:r>
      <w:r>
        <w:rPr>
          <w:rFonts w:hint="eastAsia" w:ascii="Microsoft YaHei UI" w:hAnsi="Microsoft YaHei UI" w:eastAsia="Microsoft YaHei UI" w:cs="Microsoft YaHei UI"/>
          <w:color w:val="333333"/>
          <w:spacing w:val="8"/>
          <w:sz w:val="22"/>
          <w:szCs w:val="22"/>
          <w:shd w:val="clear" w:color="auto" w:fill="FFFFFF"/>
          <w:lang w:val="en-US" w:eastAsia="zh-CN"/>
        </w:rPr>
        <w:t>填写“</w:t>
      </w:r>
      <w:r>
        <w:rPr>
          <w:rFonts w:hint="eastAsia" w:ascii="Microsoft YaHei UI" w:hAnsi="Microsoft YaHei UI" w:eastAsia="Microsoft YaHei UI" w:cs="Microsoft YaHei UI"/>
          <w:b w:val="0"/>
          <w:bCs/>
          <w:color w:val="333333"/>
          <w:spacing w:val="8"/>
          <w:sz w:val="22"/>
          <w:szCs w:val="22"/>
          <w:shd w:val="clear" w:color="auto" w:fill="FFFFFF"/>
          <w:lang w:val="en-US" w:eastAsia="zh-CN"/>
        </w:rPr>
        <w:t>罕见病医疗援助工程京东健康专项申请表”；</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lang w:val="en-US" w:eastAsia="zh-CN"/>
        </w:rPr>
        <w:t>4.申请表提交成功后，</w:t>
      </w:r>
      <w:r>
        <w:rPr>
          <w:rFonts w:hint="eastAsia" w:ascii="Microsoft YaHei UI" w:hAnsi="Microsoft YaHei UI" w:eastAsia="Microsoft YaHei UI" w:cs="Microsoft YaHei UI"/>
          <w:color w:val="333333"/>
          <w:spacing w:val="8"/>
          <w:sz w:val="22"/>
          <w:szCs w:val="22"/>
          <w:shd w:val="clear" w:color="auto" w:fill="FFFFFF"/>
        </w:rPr>
        <w:t>病痛挑战基金会罕见病医疗援助工程工作组</w:t>
      </w:r>
      <w:r>
        <w:rPr>
          <w:rFonts w:hint="eastAsia" w:ascii="Microsoft YaHei UI" w:hAnsi="Microsoft YaHei UI" w:eastAsia="Microsoft YaHei UI" w:cs="Microsoft YaHei UI"/>
          <w:color w:val="333333"/>
          <w:spacing w:val="8"/>
          <w:sz w:val="22"/>
          <w:szCs w:val="22"/>
          <w:shd w:val="clear" w:color="auto" w:fill="FFFFFF"/>
          <w:lang w:val="en-US" w:eastAsia="zh-CN"/>
        </w:rPr>
        <w:t>会</w:t>
      </w:r>
      <w:r>
        <w:rPr>
          <w:rFonts w:hint="eastAsia" w:ascii="Microsoft YaHei UI" w:hAnsi="Microsoft YaHei UI" w:eastAsia="Microsoft YaHei UI" w:cs="Microsoft YaHei UI"/>
          <w:color w:val="333333"/>
          <w:spacing w:val="8"/>
          <w:sz w:val="22"/>
          <w:szCs w:val="22"/>
          <w:shd w:val="clear" w:color="auto" w:fill="FFFFFF"/>
        </w:rPr>
        <w:t>进行预审，预审结果将通过短信发送</w:t>
      </w:r>
      <w:r>
        <w:rPr>
          <w:rFonts w:hint="eastAsia" w:ascii="Microsoft YaHei UI" w:hAnsi="Microsoft YaHei UI" w:eastAsia="Microsoft YaHei UI" w:cs="Microsoft YaHei UI"/>
          <w:color w:val="333333"/>
          <w:spacing w:val="8"/>
          <w:sz w:val="22"/>
          <w:szCs w:val="22"/>
          <w:shd w:val="clear" w:color="auto" w:fill="FFFFFF"/>
          <w:lang w:val="en-US" w:eastAsia="zh-CN"/>
        </w:rPr>
        <w:t>到申请人</w:t>
      </w:r>
      <w:r>
        <w:rPr>
          <w:rFonts w:hint="eastAsia" w:ascii="Microsoft YaHei UI" w:hAnsi="Microsoft YaHei UI" w:eastAsia="Microsoft YaHei UI" w:cs="Microsoft YaHei UI"/>
          <w:color w:val="333333"/>
          <w:spacing w:val="8"/>
          <w:sz w:val="22"/>
          <w:szCs w:val="22"/>
          <w:shd w:val="clear" w:color="auto" w:fill="FFFFFF"/>
        </w:rPr>
        <w:t>；</w:t>
      </w:r>
    </w:p>
    <w:p>
      <w:pPr>
        <w:pStyle w:val="2"/>
        <w:widowControl/>
        <w:shd w:val="clear" w:color="auto" w:fill="FFFFFF"/>
        <w:spacing w:beforeAutospacing="0" w:after="150" w:afterAutospacing="0" w:line="368" w:lineRule="atLeast"/>
        <w:jc w:val="both"/>
        <w:rPr>
          <w:rFonts w:hint="eastAsia"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lang w:val="en-US" w:eastAsia="zh-CN"/>
        </w:rPr>
        <w:t>5.</w:t>
      </w:r>
      <w:r>
        <w:rPr>
          <w:rFonts w:hint="eastAsia" w:ascii="Microsoft YaHei UI" w:hAnsi="Microsoft YaHei UI" w:eastAsia="Microsoft YaHei UI" w:cs="Microsoft YaHei UI"/>
          <w:color w:val="333333"/>
          <w:spacing w:val="8"/>
          <w:sz w:val="22"/>
          <w:szCs w:val="22"/>
          <w:shd w:val="clear" w:color="auto" w:fill="FFFFFF"/>
        </w:rPr>
        <w:t>预审通过后，根据短信提示下载打印申请表格，本人或监护人签名确认，邮寄纸质材料及费用发票至项目组；</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lang w:val="en-US" w:eastAsia="zh-CN"/>
        </w:rPr>
        <w:t>6.</w:t>
      </w:r>
      <w:r>
        <w:rPr>
          <w:rFonts w:hint="eastAsia" w:ascii="Microsoft YaHei UI" w:hAnsi="Microsoft YaHei UI" w:eastAsia="Microsoft YaHei UI" w:cs="Microsoft YaHei UI"/>
          <w:color w:val="333333"/>
          <w:spacing w:val="8"/>
          <w:sz w:val="22"/>
          <w:szCs w:val="22"/>
          <w:shd w:val="clear" w:color="auto" w:fill="FFFFFF"/>
        </w:rPr>
        <w:t>参与每月进行的复审审核会；</w:t>
      </w:r>
    </w:p>
    <w:p>
      <w:pPr>
        <w:pStyle w:val="2"/>
        <w:widowControl/>
        <w:shd w:val="clear" w:color="auto" w:fill="FFFFFF"/>
        <w:spacing w:beforeAutospacing="0" w:after="150" w:afterAutospacing="0" w:line="368" w:lineRule="atLeast"/>
        <w:jc w:val="both"/>
        <w:rPr>
          <w:rFonts w:hint="eastAsia"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7</w:t>
      </w:r>
      <w:r>
        <w:rPr>
          <w:rFonts w:hint="eastAsia" w:ascii="Microsoft YaHei UI" w:hAnsi="Microsoft YaHei UI" w:eastAsia="Microsoft YaHei UI" w:cs="Microsoft YaHei UI"/>
          <w:color w:val="333333"/>
          <w:spacing w:val="8"/>
          <w:sz w:val="22"/>
          <w:szCs w:val="22"/>
          <w:shd w:val="clear" w:color="auto" w:fill="FFFFFF"/>
          <w:lang w:val="en-US" w:eastAsia="zh-CN"/>
        </w:rPr>
        <w:t>.</w:t>
      </w:r>
      <w:r>
        <w:rPr>
          <w:rFonts w:hint="eastAsia" w:ascii="Microsoft YaHei UI" w:hAnsi="Microsoft YaHei UI" w:eastAsia="Microsoft YaHei UI" w:cs="Microsoft YaHei UI"/>
          <w:color w:val="333333"/>
          <w:spacing w:val="8"/>
          <w:sz w:val="22"/>
          <w:szCs w:val="22"/>
          <w:shd w:val="clear" w:color="auto" w:fill="FFFFFF"/>
        </w:rPr>
        <w:t>对审核通过的病友进行援助。</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b/>
          <w:color w:val="333333"/>
          <w:spacing w:val="8"/>
          <w:sz w:val="22"/>
          <w:szCs w:val="22"/>
          <w:shd w:val="clear" w:color="auto" w:fill="FFFFFF"/>
        </w:rPr>
      </w:pPr>
    </w:p>
    <w:p>
      <w:pPr>
        <w:pStyle w:val="2"/>
        <w:widowControl/>
        <w:shd w:val="clear" w:color="auto" w:fill="FFFFFF"/>
        <w:spacing w:beforeAutospacing="0" w:after="150" w:afterAutospacing="0" w:line="368" w:lineRule="atLeast"/>
        <w:jc w:val="both"/>
        <w:rPr>
          <w:rFonts w:hint="eastAsia" w:ascii="Microsoft YaHei UI" w:hAnsi="Microsoft YaHei UI" w:eastAsia="Microsoft YaHei UI" w:cs="Microsoft YaHei UI"/>
          <w:b/>
          <w:color w:val="333333"/>
          <w:spacing w:val="8"/>
          <w:sz w:val="22"/>
          <w:szCs w:val="22"/>
          <w:shd w:val="clear" w:color="auto" w:fill="FFFFFF"/>
        </w:rPr>
      </w:pPr>
      <w:r>
        <w:rPr>
          <w:rFonts w:hint="eastAsia" w:ascii="Microsoft YaHei UI" w:hAnsi="Microsoft YaHei UI" w:eastAsia="Microsoft YaHei UI" w:cs="Microsoft YaHei UI"/>
          <w:b/>
          <w:color w:val="333333"/>
          <w:spacing w:val="8"/>
          <w:sz w:val="22"/>
          <w:szCs w:val="22"/>
          <w:shd w:val="clear" w:color="auto" w:fill="FFFFFF"/>
        </w:rPr>
        <w:t>申请方式二：</w:t>
      </w:r>
    </w:p>
    <w:p>
      <w:pPr>
        <w:pStyle w:val="2"/>
        <w:widowControl/>
        <w:shd w:val="clear" w:color="auto" w:fill="FFFFFF"/>
        <w:spacing w:beforeAutospacing="0" w:after="150" w:afterAutospacing="0" w:line="368" w:lineRule="atLeast"/>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1.病友或其家属在线填写援助注册信息（打开下方链接，注册或登录京东账号，进入申请页面，点击“我要申请”）（</w:t>
      </w:r>
      <w:r>
        <w:fldChar w:fldCharType="begin"/>
      </w:r>
      <w:r>
        <w:instrText xml:space="preserve"> HYPERLINK "https://plogin.m.jd.com/login/login?returnurl=https%3A%2F%2Fprodev.m.jd.com%2Fmall%2Factive%2F3D772DGHhuucsMAR5465qx97jRmi%2Findex.html" </w:instrText>
      </w:r>
      <w:r>
        <w:fldChar w:fldCharType="separate"/>
      </w:r>
      <w:r>
        <w:rPr>
          <w:rStyle w:val="6"/>
          <w:rFonts w:ascii="Microsoft YaHei UI" w:hAnsi="Microsoft YaHei UI" w:eastAsia="Microsoft YaHei UI" w:cs="Microsoft YaHei UI"/>
          <w:spacing w:val="8"/>
          <w:sz w:val="22"/>
          <w:szCs w:val="22"/>
          <w:shd w:val="clear" w:color="auto" w:fill="FFFFFF"/>
        </w:rPr>
        <w:t>https://plogin.m.jd.com/login/login?returnurl=https%3A%2F%2Fprodev.m.jd.com%2Fmall%2Factive%2F3D772DGHhuucsMAR5465qx97jRmi%2Findex.html</w:t>
      </w:r>
      <w:r>
        <w:rPr>
          <w:rStyle w:val="6"/>
          <w:rFonts w:ascii="Microsoft YaHei UI" w:hAnsi="Microsoft YaHei UI" w:eastAsia="Microsoft YaHei UI" w:cs="Microsoft YaHei UI"/>
          <w:spacing w:val="8"/>
          <w:sz w:val="22"/>
          <w:szCs w:val="22"/>
          <w:shd w:val="clear" w:color="auto" w:fill="FFFFFF"/>
        </w:rPr>
        <w:fldChar w:fldCharType="end"/>
      </w:r>
      <w:r>
        <w:rPr>
          <w:rFonts w:ascii="Microsoft YaHei UI" w:hAnsi="Microsoft YaHei UI" w:eastAsia="Microsoft YaHei UI" w:cs="Microsoft YaHei UI"/>
          <w:color w:val="333333"/>
          <w:spacing w:val="8"/>
          <w:sz w:val="22"/>
          <w:szCs w:val="22"/>
          <w:shd w:val="clear" w:color="auto" w:fill="FFFFFF"/>
        </w:rPr>
        <w:t>）</w:t>
      </w:r>
    </w:p>
    <w:p>
      <w:pPr>
        <w:pStyle w:val="2"/>
        <w:widowControl/>
        <w:shd w:val="clear" w:color="auto" w:fill="FFFFFF"/>
        <w:spacing w:beforeAutospacing="0" w:after="150" w:afterAutospacing="0" w:line="368" w:lineRule="atLeast"/>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备注：罕见病医疗援助工程-京东健康罕见病关爱基金申请信息将进入京东后台，病痛挑战基金会仅通过个人登记信息进行患者信息审核。</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2.病痛挑战基金会罕见病医疗援助工程工作组进行资格审核，审核结果将通过短信发送；</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3.初审通过后，根据短信提示进入援助申请页面填写相关信息；</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4.病痛挑战基金会罕见病医疗援助工程工作组进行预审，预审结果将通过短信发送；</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5.预审通过后，根据短信提示下载打印申请表格，本人或监护人签名确认，邮寄纸质材料及费用发票至项目组；</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6.参与每月进行的复审审核会；</w:t>
      </w:r>
    </w:p>
    <w:p>
      <w:pPr>
        <w:pStyle w:val="2"/>
        <w:widowControl/>
        <w:shd w:val="clear" w:color="auto" w:fill="FFFFFF"/>
        <w:spacing w:beforeAutospacing="0" w:after="150" w:afterAutospacing="0" w:line="368" w:lineRule="atLeast"/>
        <w:jc w:val="both"/>
        <w:rPr>
          <w:rFonts w:hint="eastAsia"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7.对审核通过的病友进行援助。</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b/>
          <w:color w:val="333333"/>
          <w:spacing w:val="8"/>
          <w:sz w:val="22"/>
          <w:szCs w:val="22"/>
          <w:shd w:val="clear" w:color="auto" w:fill="FFFFFF"/>
        </w:rPr>
      </w:pPr>
      <w:r>
        <w:rPr>
          <w:rFonts w:hint="eastAsia" w:ascii="Microsoft YaHei UI" w:hAnsi="Microsoft YaHei UI" w:eastAsia="Microsoft YaHei UI" w:cs="Microsoft YaHei UI"/>
          <w:b/>
          <w:color w:val="333333"/>
          <w:spacing w:val="8"/>
          <w:sz w:val="22"/>
          <w:szCs w:val="22"/>
          <w:shd w:val="clear" w:color="auto" w:fill="FFFFFF"/>
        </w:rPr>
        <w:t>项目周期</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202</w:t>
      </w:r>
      <w:r>
        <w:rPr>
          <w:rFonts w:hint="eastAsia" w:ascii="Microsoft YaHei UI" w:hAnsi="Microsoft YaHei UI" w:eastAsia="Microsoft YaHei UI" w:cs="Microsoft YaHei UI"/>
          <w:color w:val="333333"/>
          <w:spacing w:val="8"/>
          <w:sz w:val="22"/>
          <w:szCs w:val="22"/>
          <w:shd w:val="clear" w:color="auto" w:fill="FFFFFF"/>
          <w:lang w:val="en-US" w:eastAsia="zh-CN"/>
        </w:rPr>
        <w:t>2</w:t>
      </w:r>
      <w:r>
        <w:rPr>
          <w:rFonts w:hint="eastAsia" w:ascii="Microsoft YaHei UI" w:hAnsi="Microsoft YaHei UI" w:eastAsia="Microsoft YaHei UI" w:cs="Microsoft YaHei UI"/>
          <w:color w:val="333333"/>
          <w:spacing w:val="8"/>
          <w:sz w:val="22"/>
          <w:szCs w:val="22"/>
          <w:shd w:val="clear" w:color="auto" w:fill="FFFFFF"/>
        </w:rPr>
        <w:t>年</w:t>
      </w:r>
      <w:r>
        <w:rPr>
          <w:rFonts w:hint="eastAsia" w:ascii="Microsoft YaHei UI" w:hAnsi="Microsoft YaHei UI" w:eastAsia="Microsoft YaHei UI" w:cs="Microsoft YaHei UI"/>
          <w:color w:val="333333"/>
          <w:spacing w:val="8"/>
          <w:sz w:val="22"/>
          <w:szCs w:val="22"/>
          <w:shd w:val="clear" w:color="auto" w:fill="FFFFFF"/>
          <w:lang w:val="en-US" w:eastAsia="zh-CN"/>
        </w:rPr>
        <w:t>5</w:t>
      </w:r>
      <w:r>
        <w:rPr>
          <w:rFonts w:hint="eastAsia" w:ascii="Microsoft YaHei UI" w:hAnsi="Microsoft YaHei UI" w:eastAsia="Microsoft YaHei UI" w:cs="Microsoft YaHei UI"/>
          <w:color w:val="333333"/>
          <w:spacing w:val="8"/>
          <w:sz w:val="22"/>
          <w:szCs w:val="22"/>
          <w:shd w:val="clear" w:color="auto" w:fill="FFFFFF"/>
        </w:rPr>
        <w:t>月-202</w:t>
      </w:r>
      <w:r>
        <w:rPr>
          <w:rFonts w:hint="eastAsia" w:ascii="Microsoft YaHei UI" w:hAnsi="Microsoft YaHei UI" w:eastAsia="Microsoft YaHei UI" w:cs="Microsoft YaHei UI"/>
          <w:color w:val="333333"/>
          <w:spacing w:val="8"/>
          <w:sz w:val="22"/>
          <w:szCs w:val="22"/>
          <w:shd w:val="clear" w:color="auto" w:fill="FFFFFF"/>
          <w:lang w:val="en-US" w:eastAsia="zh-CN"/>
        </w:rPr>
        <w:t>3</w:t>
      </w:r>
      <w:r>
        <w:rPr>
          <w:rFonts w:hint="eastAsia" w:ascii="Microsoft YaHei UI" w:hAnsi="Microsoft YaHei UI" w:eastAsia="Microsoft YaHei UI" w:cs="Microsoft YaHei UI"/>
          <w:color w:val="333333"/>
          <w:spacing w:val="8"/>
          <w:sz w:val="22"/>
          <w:szCs w:val="22"/>
          <w:shd w:val="clear" w:color="auto" w:fill="FFFFFF"/>
        </w:rPr>
        <w:t>年</w:t>
      </w:r>
      <w:r>
        <w:rPr>
          <w:rFonts w:hint="eastAsia" w:ascii="Microsoft YaHei UI" w:hAnsi="Microsoft YaHei UI" w:eastAsia="Microsoft YaHei UI" w:cs="Microsoft YaHei UI"/>
          <w:color w:val="333333"/>
          <w:spacing w:val="8"/>
          <w:sz w:val="22"/>
          <w:szCs w:val="22"/>
          <w:shd w:val="clear" w:color="auto" w:fill="FFFFFF"/>
          <w:lang w:val="en-US" w:eastAsia="zh-CN"/>
        </w:rPr>
        <w:t>1</w:t>
      </w:r>
      <w:r>
        <w:rPr>
          <w:rFonts w:hint="eastAsia" w:ascii="Microsoft YaHei UI" w:hAnsi="Microsoft YaHei UI" w:eastAsia="Microsoft YaHei UI" w:cs="Microsoft YaHei UI"/>
          <w:color w:val="333333"/>
          <w:spacing w:val="8"/>
          <w:sz w:val="22"/>
          <w:szCs w:val="22"/>
          <w:shd w:val="clear" w:color="auto" w:fill="FFFFFF"/>
        </w:rPr>
        <w:t>月，具体申请截止时间以项目公告为准。</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highlight w:val="yellow"/>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每月25日为纸质材料递交截止日（以收到病友纸质资料为准）；</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次月10日前后为审核日；</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审核通过后次月10日前进行善款拨付；</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b/>
          <w:color w:val="333333"/>
          <w:spacing w:val="8"/>
          <w:sz w:val="22"/>
          <w:szCs w:val="22"/>
          <w:shd w:val="clear" w:color="auto" w:fill="FFFFFF"/>
        </w:rPr>
      </w:pPr>
      <w:r>
        <w:rPr>
          <w:rFonts w:hint="eastAsia" w:ascii="Microsoft YaHei UI" w:hAnsi="Microsoft YaHei UI" w:eastAsia="Microsoft YaHei UI" w:cs="Microsoft YaHei UI"/>
          <w:b/>
          <w:color w:val="333333"/>
          <w:spacing w:val="8"/>
          <w:sz w:val="22"/>
          <w:szCs w:val="22"/>
          <w:shd w:val="clear" w:color="auto" w:fill="FFFFFF"/>
        </w:rPr>
        <w:t>项目联系方式</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援助热线：4000408772转801（工作时间：</w:t>
      </w:r>
      <w:r>
        <w:rPr>
          <w:rFonts w:hint="eastAsia" w:ascii="Microsoft YaHei UI" w:hAnsi="Microsoft YaHei UI" w:eastAsia="Microsoft YaHei UI" w:cs="Microsoft YaHei UI"/>
          <w:color w:val="333333"/>
          <w:spacing w:val="8"/>
          <w:sz w:val="22"/>
          <w:szCs w:val="22"/>
          <w:shd w:val="clear" w:color="auto" w:fill="FFFFFF"/>
          <w:lang w:val="en-US" w:eastAsia="zh-CN"/>
        </w:rPr>
        <w:t>工作日</w:t>
      </w:r>
      <w:r>
        <w:rPr>
          <w:rFonts w:hint="eastAsia" w:ascii="Microsoft YaHei UI" w:hAnsi="Microsoft YaHei UI" w:eastAsia="Microsoft YaHei UI" w:cs="Microsoft YaHei UI"/>
          <w:color w:val="333333"/>
          <w:spacing w:val="8"/>
          <w:sz w:val="22"/>
          <w:szCs w:val="22"/>
          <w:shd w:val="clear" w:color="auto" w:fill="FFFFFF"/>
        </w:rPr>
        <w:t>9点-17点）</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罕见病医疗援助工程-京东健康罕见病关爱基金服务微信：</w:t>
      </w:r>
      <w:r>
        <w:rPr>
          <w:rFonts w:ascii="微软雅黑" w:hAnsi="微软雅黑" w:eastAsia="微软雅黑" w:cs="微软雅黑"/>
          <w:i w:val="0"/>
          <w:caps w:val="0"/>
          <w:color w:val="000000"/>
          <w:spacing w:val="0"/>
          <w:sz w:val="21"/>
          <w:szCs w:val="21"/>
          <w:shd w:val="clear" w:fill="FFFFFF"/>
        </w:rPr>
        <w:t>AID-BTTZ</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微信公众号：病痛挑战基金会（china_icf）</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电子邮箱：ylyz@chinaicf.org</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网址：www.chinaicf.org</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资料邮寄地址：山东省济南市历下区泉城路270号彩云大厦1702室（病痛挑战基金会山东办公室）</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收件人：罕见病医疗援助工程</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color w:val="333333"/>
          <w:spacing w:val="8"/>
          <w:sz w:val="22"/>
          <w:szCs w:val="22"/>
          <w:shd w:val="clear" w:color="auto" w:fill="FFFFFF"/>
        </w:rPr>
        <w:t>收件电话：13075336023</w:t>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color w:val="333333"/>
          <w:spacing w:val="8"/>
          <w:sz w:val="22"/>
          <w:szCs w:val="22"/>
          <w:shd w:val="clear" w:color="auto" w:fill="FFFFFF"/>
        </w:rPr>
      </w:pPr>
    </w:p>
    <w:p>
      <w:pPr>
        <w:widowControl/>
        <w:jc w:val="left"/>
        <w:rPr>
          <w:rFonts w:ascii="Microsoft YaHei UI" w:hAnsi="Microsoft YaHei UI" w:eastAsia="Microsoft YaHei UI" w:cs="Microsoft YaHei UI"/>
          <w:b/>
          <w:bCs/>
          <w:color w:val="333333"/>
          <w:spacing w:val="8"/>
          <w:kern w:val="0"/>
          <w:sz w:val="22"/>
          <w:szCs w:val="22"/>
          <w:shd w:val="clear" w:color="auto" w:fill="FFFFFF"/>
        </w:rPr>
      </w:pPr>
      <w:r>
        <w:rPr>
          <w:rFonts w:ascii="Microsoft YaHei UI" w:hAnsi="Microsoft YaHei UI" w:eastAsia="Microsoft YaHei UI" w:cs="Microsoft YaHei UI"/>
          <w:b/>
          <w:bCs/>
          <w:color w:val="333333"/>
          <w:spacing w:val="8"/>
          <w:sz w:val="22"/>
          <w:szCs w:val="22"/>
          <w:shd w:val="clear" w:color="auto" w:fill="FFFFFF"/>
        </w:rPr>
        <w:br w:type="page"/>
      </w:r>
    </w:p>
    <w:p>
      <w:pPr>
        <w:pStyle w:val="2"/>
        <w:widowControl/>
        <w:shd w:val="clear" w:color="auto" w:fill="FFFFFF"/>
        <w:spacing w:beforeAutospacing="0" w:after="150" w:afterAutospacing="0" w:line="368" w:lineRule="atLeast"/>
        <w:jc w:val="both"/>
        <w:rPr>
          <w:rStyle w:val="5"/>
          <w:rFonts w:ascii="Microsoft YaHei UI" w:hAnsi="Microsoft YaHei UI" w:eastAsia="Microsoft YaHei UI" w:cs="Microsoft YaHei UI"/>
          <w:color w:val="333333"/>
          <w:spacing w:val="8"/>
          <w:sz w:val="22"/>
          <w:szCs w:val="22"/>
          <w:shd w:val="clear" w:color="auto" w:fill="FFFFFF"/>
        </w:rPr>
      </w:pPr>
      <w:r>
        <w:rPr>
          <w:rFonts w:hint="eastAsia" w:ascii="Microsoft YaHei UI" w:hAnsi="Microsoft YaHei UI" w:eastAsia="Microsoft YaHei UI" w:cs="Microsoft YaHei UI"/>
          <w:b/>
          <w:bCs/>
          <w:color w:val="333333"/>
          <w:spacing w:val="8"/>
          <w:sz w:val="22"/>
          <w:szCs w:val="22"/>
          <w:shd w:val="clear" w:color="auto" w:fill="FFFFFF"/>
        </w:rPr>
        <w:t>附录1：</w:t>
      </w:r>
      <w:r>
        <w:rPr>
          <w:rStyle w:val="5"/>
          <w:rFonts w:ascii="Microsoft YaHei UI" w:hAnsi="Microsoft YaHei UI" w:eastAsia="Microsoft YaHei UI" w:cs="Microsoft YaHei UI"/>
          <w:color w:val="333333"/>
          <w:spacing w:val="8"/>
          <w:sz w:val="22"/>
          <w:szCs w:val="22"/>
          <w:shd w:val="clear" w:color="auto" w:fill="FFFFFF"/>
        </w:rPr>
        <w:t>国家第一批罕见病目录</w:t>
      </w:r>
    </w:p>
    <w:p>
      <w:pPr>
        <w:pStyle w:val="2"/>
        <w:widowControl/>
        <w:shd w:val="clear" w:color="auto" w:fill="FFFFFF"/>
        <w:spacing w:beforeAutospacing="0" w:after="150" w:afterAutospacing="0" w:line="368" w:lineRule="atLeast"/>
        <w:jc w:val="both"/>
        <w:rPr>
          <w:rStyle w:val="5"/>
          <w:rFonts w:ascii="Microsoft YaHei UI" w:hAnsi="Microsoft YaHei UI" w:eastAsia="Microsoft YaHei UI" w:cs="Microsoft YaHei UI"/>
          <w:color w:val="333333"/>
          <w:spacing w:val="8"/>
          <w:sz w:val="22"/>
          <w:szCs w:val="22"/>
          <w:shd w:val="clear" w:color="auto" w:fill="FFFFFF"/>
        </w:rPr>
      </w:pPr>
      <w:r>
        <w:rPr>
          <w:rStyle w:val="5"/>
          <w:rFonts w:hint="eastAsia" w:ascii="Microsoft YaHei UI" w:hAnsi="Microsoft YaHei UI" w:eastAsia="Microsoft YaHei UI" w:cs="Microsoft YaHei UI"/>
          <w:color w:val="333333"/>
          <w:spacing w:val="8"/>
          <w:sz w:val="22"/>
          <w:szCs w:val="22"/>
          <w:shd w:val="clear" w:color="auto" w:fill="FFFFFF"/>
        </w:rPr>
        <w:drawing>
          <wp:inline distT="0" distB="0" distL="114300" distR="114300">
            <wp:extent cx="5267325" cy="7456805"/>
            <wp:effectExtent l="0" t="0" r="9525" b="10795"/>
            <wp:docPr id="3" name="图片 3" descr="微信图片_20210224195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10224195554"/>
                    <pic:cNvPicPr>
                      <a:picLocks noChangeAspect="1"/>
                    </pic:cNvPicPr>
                  </pic:nvPicPr>
                  <pic:blipFill>
                    <a:blip r:embed="rId5"/>
                    <a:stretch>
                      <a:fillRect/>
                    </a:stretch>
                  </pic:blipFill>
                  <pic:spPr>
                    <a:xfrm>
                      <a:off x="0" y="0"/>
                      <a:ext cx="5267325" cy="7456805"/>
                    </a:xfrm>
                    <a:prstGeom prst="rect">
                      <a:avLst/>
                    </a:prstGeom>
                  </pic:spPr>
                </pic:pic>
              </a:graphicData>
            </a:graphic>
          </wp:inline>
        </w:drawing>
      </w:r>
      <w:r>
        <w:rPr>
          <w:rStyle w:val="5"/>
          <w:rFonts w:hint="eastAsia" w:ascii="Microsoft YaHei UI" w:hAnsi="Microsoft YaHei UI" w:eastAsia="Microsoft YaHei UI" w:cs="Microsoft YaHei UI"/>
          <w:color w:val="333333"/>
          <w:spacing w:val="8"/>
          <w:sz w:val="22"/>
          <w:szCs w:val="22"/>
          <w:shd w:val="clear" w:color="auto" w:fill="FFFFFF"/>
        </w:rPr>
        <w:drawing>
          <wp:inline distT="0" distB="0" distL="114300" distR="114300">
            <wp:extent cx="5267325" cy="7456805"/>
            <wp:effectExtent l="0" t="0" r="9525" b="10795"/>
            <wp:docPr id="4" name="图片 4" descr="微信图片_20210224195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10224195602"/>
                    <pic:cNvPicPr>
                      <a:picLocks noChangeAspect="1"/>
                    </pic:cNvPicPr>
                  </pic:nvPicPr>
                  <pic:blipFill>
                    <a:blip r:embed="rId6"/>
                    <a:stretch>
                      <a:fillRect/>
                    </a:stretch>
                  </pic:blipFill>
                  <pic:spPr>
                    <a:xfrm>
                      <a:off x="0" y="0"/>
                      <a:ext cx="5267325" cy="7456805"/>
                    </a:xfrm>
                    <a:prstGeom prst="rect">
                      <a:avLst/>
                    </a:prstGeom>
                  </pic:spPr>
                </pic:pic>
              </a:graphicData>
            </a:graphic>
          </wp:inline>
        </w:drawing>
      </w:r>
      <w:r>
        <w:rPr>
          <w:rStyle w:val="5"/>
          <w:rFonts w:hint="eastAsia" w:ascii="Microsoft YaHei UI" w:hAnsi="Microsoft YaHei UI" w:eastAsia="Microsoft YaHei UI" w:cs="Microsoft YaHei UI"/>
          <w:color w:val="333333"/>
          <w:spacing w:val="8"/>
          <w:sz w:val="22"/>
          <w:szCs w:val="22"/>
          <w:shd w:val="clear" w:color="auto" w:fill="FFFFFF"/>
        </w:rPr>
        <w:drawing>
          <wp:inline distT="0" distB="0" distL="114300" distR="114300">
            <wp:extent cx="5267325" cy="7456805"/>
            <wp:effectExtent l="0" t="0" r="9525" b="10795"/>
            <wp:docPr id="6" name="图片 6" descr="微信图片_2021022419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10224195610"/>
                    <pic:cNvPicPr>
                      <a:picLocks noChangeAspect="1"/>
                    </pic:cNvPicPr>
                  </pic:nvPicPr>
                  <pic:blipFill>
                    <a:blip r:embed="rId7"/>
                    <a:stretch>
                      <a:fillRect/>
                    </a:stretch>
                  </pic:blipFill>
                  <pic:spPr>
                    <a:xfrm>
                      <a:off x="0" y="0"/>
                      <a:ext cx="5267325" cy="7456805"/>
                    </a:xfrm>
                    <a:prstGeom prst="rect">
                      <a:avLst/>
                    </a:prstGeom>
                  </pic:spPr>
                </pic:pic>
              </a:graphicData>
            </a:graphic>
          </wp:inline>
        </w:drawing>
      </w:r>
      <w:r>
        <w:rPr>
          <w:rStyle w:val="5"/>
          <w:rFonts w:hint="eastAsia" w:ascii="Microsoft YaHei UI" w:hAnsi="Microsoft YaHei UI" w:eastAsia="Microsoft YaHei UI" w:cs="Microsoft YaHei UI"/>
          <w:color w:val="333333"/>
          <w:spacing w:val="8"/>
          <w:sz w:val="22"/>
          <w:szCs w:val="22"/>
          <w:shd w:val="clear" w:color="auto" w:fill="FFFFFF"/>
        </w:rPr>
        <w:drawing>
          <wp:inline distT="0" distB="0" distL="114300" distR="114300">
            <wp:extent cx="5267325" cy="7456805"/>
            <wp:effectExtent l="0" t="0" r="9525" b="10795"/>
            <wp:docPr id="5" name="图片 5" descr="微信图片_20210224195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10224195607"/>
                    <pic:cNvPicPr>
                      <a:picLocks noChangeAspect="1"/>
                    </pic:cNvPicPr>
                  </pic:nvPicPr>
                  <pic:blipFill>
                    <a:blip r:embed="rId8"/>
                    <a:stretch>
                      <a:fillRect/>
                    </a:stretch>
                  </pic:blipFill>
                  <pic:spPr>
                    <a:xfrm>
                      <a:off x="0" y="0"/>
                      <a:ext cx="5267325" cy="7456805"/>
                    </a:xfrm>
                    <a:prstGeom prst="rect">
                      <a:avLst/>
                    </a:prstGeom>
                  </pic:spPr>
                </pic:pic>
              </a:graphicData>
            </a:graphic>
          </wp:inline>
        </w:drawing>
      </w:r>
      <w:r>
        <w:rPr>
          <w:rStyle w:val="5"/>
          <w:rFonts w:hint="eastAsia" w:ascii="Microsoft YaHei UI" w:hAnsi="Microsoft YaHei UI" w:eastAsia="Microsoft YaHei UI" w:cs="Microsoft YaHei UI"/>
          <w:color w:val="333333"/>
          <w:spacing w:val="8"/>
          <w:sz w:val="22"/>
          <w:szCs w:val="22"/>
          <w:shd w:val="clear" w:color="auto" w:fill="FFFFFF"/>
        </w:rPr>
        <w:drawing>
          <wp:inline distT="0" distB="0" distL="114300" distR="114300">
            <wp:extent cx="5267325" cy="7456805"/>
            <wp:effectExtent l="0" t="0" r="9525" b="10795"/>
            <wp:docPr id="7" name="图片 7" descr="微信图片_20210224195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10224195614"/>
                    <pic:cNvPicPr>
                      <a:picLocks noChangeAspect="1"/>
                    </pic:cNvPicPr>
                  </pic:nvPicPr>
                  <pic:blipFill>
                    <a:blip r:embed="rId9"/>
                    <a:stretch>
                      <a:fillRect/>
                    </a:stretch>
                  </pic:blipFill>
                  <pic:spPr>
                    <a:xfrm>
                      <a:off x="0" y="0"/>
                      <a:ext cx="5267325" cy="7456805"/>
                    </a:xfrm>
                    <a:prstGeom prst="rect">
                      <a:avLst/>
                    </a:prstGeom>
                  </pic:spPr>
                </pic:pic>
              </a:graphicData>
            </a:graphic>
          </wp:inline>
        </w:drawing>
      </w:r>
    </w:p>
    <w:p>
      <w:pPr>
        <w:widowControl/>
        <w:jc w:val="left"/>
        <w:rPr>
          <w:rFonts w:ascii="Microsoft YaHei UI" w:hAnsi="Microsoft YaHei UI" w:eastAsia="Microsoft YaHei UI" w:cs="Microsoft YaHei UI"/>
          <w:b/>
          <w:color w:val="333333"/>
          <w:spacing w:val="8"/>
          <w:kern w:val="0"/>
          <w:sz w:val="22"/>
          <w:szCs w:val="22"/>
          <w:shd w:val="clear" w:color="auto" w:fill="FFFFFF"/>
        </w:rPr>
      </w:pPr>
      <w:r>
        <w:rPr>
          <w:rFonts w:ascii="Microsoft YaHei UI" w:hAnsi="Microsoft YaHei UI" w:eastAsia="Microsoft YaHei UI" w:cs="Microsoft YaHei UI"/>
          <w:b/>
          <w:color w:val="333333"/>
          <w:spacing w:val="8"/>
          <w:sz w:val="22"/>
          <w:szCs w:val="22"/>
          <w:shd w:val="clear" w:color="auto" w:fill="FFFFFF"/>
        </w:rPr>
        <w:br w:type="page"/>
      </w:r>
    </w:p>
    <w:p>
      <w:pPr>
        <w:pStyle w:val="2"/>
        <w:widowControl/>
        <w:shd w:val="clear" w:color="auto" w:fill="FFFFFF"/>
        <w:spacing w:beforeAutospacing="0" w:after="150" w:afterAutospacing="0" w:line="368" w:lineRule="atLeast"/>
        <w:jc w:val="both"/>
        <w:rPr>
          <w:rFonts w:ascii="Microsoft YaHei UI" w:hAnsi="Microsoft YaHei UI" w:eastAsia="Microsoft YaHei UI" w:cs="Microsoft YaHei UI"/>
          <w:b/>
          <w:color w:val="333333"/>
          <w:spacing w:val="8"/>
          <w:sz w:val="22"/>
          <w:szCs w:val="22"/>
          <w:shd w:val="clear" w:color="auto" w:fill="FFFFFF"/>
        </w:rPr>
      </w:pPr>
      <w:r>
        <w:rPr>
          <w:rFonts w:hint="eastAsia" w:ascii="Microsoft YaHei UI" w:hAnsi="Microsoft YaHei UI" w:eastAsia="Microsoft YaHei UI" w:cs="Microsoft YaHei UI"/>
          <w:b/>
          <w:color w:val="333333"/>
          <w:spacing w:val="8"/>
          <w:sz w:val="22"/>
          <w:szCs w:val="22"/>
          <w:shd w:val="clear" w:color="auto" w:fill="FFFFFF"/>
        </w:rPr>
        <w:t>附录2：</w:t>
      </w:r>
      <w:r>
        <w:rPr>
          <w:rFonts w:hint="eastAsia" w:ascii="Microsoft YaHei UI" w:hAnsi="Microsoft YaHei UI" w:eastAsia="Microsoft YaHei UI" w:cs="Microsoft YaHei UI"/>
          <w:color w:val="FF0000"/>
          <w:spacing w:val="8"/>
          <w:sz w:val="22"/>
          <w:szCs w:val="22"/>
          <w:shd w:val="clear" w:color="auto" w:fill="FFFFFF"/>
        </w:rPr>
        <w:t>罕见病医疗援助工程-京东健康罕见病关爱基金</w:t>
      </w:r>
      <w:r>
        <w:rPr>
          <w:rFonts w:hint="eastAsia" w:ascii="Microsoft YaHei UI" w:hAnsi="Microsoft YaHei UI" w:eastAsia="Microsoft YaHei UI" w:cs="Microsoft YaHei UI"/>
          <w:b/>
          <w:color w:val="333333"/>
          <w:spacing w:val="8"/>
          <w:sz w:val="22"/>
          <w:szCs w:val="22"/>
          <w:shd w:val="clear" w:color="auto" w:fill="FFFFFF"/>
        </w:rPr>
        <w:t>一类援助药品、特食报销目录</w:t>
      </w:r>
    </w:p>
    <w:tbl>
      <w:tblPr>
        <w:tblStyle w:val="3"/>
        <w:tblW w:w="8320" w:type="dxa"/>
        <w:tblInd w:w="0" w:type="dxa"/>
        <w:tblLayout w:type="fixed"/>
        <w:tblCellMar>
          <w:top w:w="0" w:type="dxa"/>
          <w:left w:w="0" w:type="dxa"/>
          <w:bottom w:w="0" w:type="dxa"/>
          <w:right w:w="0" w:type="dxa"/>
        </w:tblCellMar>
      </w:tblPr>
      <w:tblGrid>
        <w:gridCol w:w="726"/>
        <w:gridCol w:w="3069"/>
        <w:gridCol w:w="4525"/>
      </w:tblGrid>
      <w:tr>
        <w:tblPrEx>
          <w:tblCellMar>
            <w:top w:w="0" w:type="dxa"/>
            <w:left w:w="0" w:type="dxa"/>
            <w:bottom w:w="0" w:type="dxa"/>
            <w:right w:w="0" w:type="dxa"/>
          </w:tblCellMar>
        </w:tblPrEx>
        <w:trPr>
          <w:trHeight w:val="295" w:hRule="atLeast"/>
        </w:trPr>
        <w:tc>
          <w:tcPr>
            <w:tcW w:w="8320" w:type="dxa"/>
            <w:gridSpan w:val="3"/>
            <w:tcBorders>
              <w:top w:val="single" w:color="auto" w:sz="4" w:space="0"/>
              <w:left w:val="single" w:color="auto" w:sz="4" w:space="0"/>
              <w:bottom w:val="nil"/>
              <w:right w:val="single" w:color="auto"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b/>
                <w:color w:val="000000"/>
                <w:sz w:val="24"/>
              </w:rPr>
            </w:pPr>
            <w:r>
              <w:rPr>
                <w:rFonts w:hint="eastAsia" w:ascii="楷体" w:hAnsi="楷体" w:eastAsia="楷体" w:cs="楷体"/>
                <w:b/>
                <w:color w:val="000000"/>
                <w:kern w:val="0"/>
                <w:sz w:val="24"/>
                <w:lang w:bidi="ar"/>
              </w:rPr>
              <w:t>一类援助药品、特食报销目录</w:t>
            </w:r>
          </w:p>
        </w:tc>
      </w:tr>
      <w:tr>
        <w:tblPrEx>
          <w:tblCellMar>
            <w:top w:w="0" w:type="dxa"/>
            <w:left w:w="0" w:type="dxa"/>
            <w:bottom w:w="0" w:type="dxa"/>
            <w:right w:w="0" w:type="dxa"/>
          </w:tblCellMar>
        </w:tblPrEx>
        <w:trPr>
          <w:trHeight w:val="535" w:hRule="atLeast"/>
        </w:trPr>
        <w:tc>
          <w:tcPr>
            <w:tcW w:w="726" w:type="dxa"/>
            <w:tcBorders>
              <w:top w:val="single" w:color="000000" w:sz="8" w:space="0"/>
              <w:left w:val="single" w:color="auto" w:sz="4" w:space="0"/>
              <w:bottom w:val="single" w:color="000000" w:sz="8"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b/>
                <w:color w:val="000000"/>
                <w:sz w:val="24"/>
              </w:rPr>
            </w:pPr>
            <w:r>
              <w:rPr>
                <w:rFonts w:hint="eastAsia" w:ascii="楷体" w:hAnsi="楷体" w:eastAsia="楷体" w:cs="楷体"/>
                <w:b/>
                <w:color w:val="000000"/>
                <w:kern w:val="0"/>
                <w:sz w:val="24"/>
                <w:lang w:bidi="ar"/>
              </w:rPr>
              <w:t>序号</w:t>
            </w:r>
          </w:p>
        </w:tc>
        <w:tc>
          <w:tcPr>
            <w:tcW w:w="3069" w:type="dxa"/>
            <w:tcBorders>
              <w:top w:val="single" w:color="000000" w:sz="8" w:space="0"/>
              <w:left w:val="single" w:color="000000" w:sz="4" w:space="0"/>
              <w:bottom w:val="single" w:color="000000" w:sz="8"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b/>
                <w:color w:val="000000"/>
                <w:sz w:val="24"/>
              </w:rPr>
            </w:pPr>
            <w:r>
              <w:rPr>
                <w:rFonts w:hint="eastAsia" w:ascii="楷体" w:hAnsi="楷体" w:eastAsia="楷体" w:cs="楷体"/>
                <w:b/>
                <w:color w:val="000000"/>
                <w:kern w:val="0"/>
                <w:sz w:val="24"/>
                <w:lang w:bidi="ar"/>
              </w:rPr>
              <w:t>疾病名称</w:t>
            </w:r>
          </w:p>
        </w:tc>
        <w:tc>
          <w:tcPr>
            <w:tcW w:w="4525" w:type="dxa"/>
            <w:tcBorders>
              <w:top w:val="single" w:color="000000" w:sz="8" w:space="0"/>
              <w:left w:val="single" w:color="000000" w:sz="4" w:space="0"/>
              <w:bottom w:val="single" w:color="000000" w:sz="8"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b/>
                <w:color w:val="000000"/>
                <w:sz w:val="24"/>
              </w:rPr>
            </w:pPr>
            <w:r>
              <w:rPr>
                <w:rFonts w:hint="eastAsia" w:ascii="楷体" w:hAnsi="楷体" w:eastAsia="楷体" w:cs="楷体"/>
                <w:b/>
                <w:color w:val="000000"/>
                <w:kern w:val="0"/>
                <w:sz w:val="24"/>
                <w:lang w:bidi="ar"/>
              </w:rPr>
              <w:t>药品名称（通用名），可在适应症范围内使用的药品</w:t>
            </w:r>
          </w:p>
        </w:tc>
      </w:tr>
      <w:tr>
        <w:tblPrEx>
          <w:tblCellMar>
            <w:top w:w="0" w:type="dxa"/>
            <w:left w:w="0" w:type="dxa"/>
            <w:bottom w:w="0" w:type="dxa"/>
            <w:right w:w="0" w:type="dxa"/>
          </w:tblCellMar>
        </w:tblPrEx>
        <w:trPr>
          <w:trHeight w:val="280" w:hRule="atLeast"/>
        </w:trPr>
        <w:tc>
          <w:tcPr>
            <w:tcW w:w="726" w:type="dxa"/>
            <w:vMerge w:val="restart"/>
            <w:tcBorders>
              <w:top w:val="single" w:color="000000" w:sz="8"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1</w:t>
            </w:r>
          </w:p>
        </w:tc>
        <w:tc>
          <w:tcPr>
            <w:tcW w:w="3069" w:type="dxa"/>
            <w:vMerge w:val="restart"/>
            <w:tcBorders>
              <w:top w:val="single" w:color="000000" w:sz="8"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纯合子家族性高胆固醇血症</w:t>
            </w:r>
          </w:p>
        </w:tc>
        <w:tc>
          <w:tcPr>
            <w:tcW w:w="4525" w:type="dxa"/>
            <w:tcBorders>
              <w:top w:val="single" w:color="000000" w:sz="8"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依洛尤单抗注射液 Evolocumab</w:t>
            </w:r>
          </w:p>
        </w:tc>
      </w:tr>
      <w:tr>
        <w:tblPrEx>
          <w:tblCellMar>
            <w:top w:w="0" w:type="dxa"/>
            <w:left w:w="0" w:type="dxa"/>
            <w:bottom w:w="0" w:type="dxa"/>
            <w:right w:w="0" w:type="dxa"/>
          </w:tblCellMar>
        </w:tblPrEx>
        <w:trPr>
          <w:trHeight w:val="280" w:hRule="atLeast"/>
        </w:trPr>
        <w:tc>
          <w:tcPr>
            <w:tcW w:w="726" w:type="dxa"/>
            <w:vMerge w:val="continue"/>
            <w:tcBorders>
              <w:top w:val="single" w:color="000000" w:sz="8"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楷体" w:hAnsi="楷体" w:eastAsia="楷体" w:cs="楷体"/>
                <w:color w:val="000000"/>
                <w:sz w:val="24"/>
              </w:rPr>
            </w:pPr>
          </w:p>
        </w:tc>
        <w:tc>
          <w:tcPr>
            <w:tcW w:w="3069" w:type="dxa"/>
            <w:vMerge w:val="continue"/>
            <w:tcBorders>
              <w:top w:val="single" w:color="000000" w:sz="8"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楷体" w:hAnsi="楷体" w:eastAsia="楷体" w:cs="楷体"/>
                <w:color w:val="000000"/>
                <w:sz w:val="24"/>
              </w:rPr>
            </w:pPr>
          </w:p>
        </w:tc>
        <w:tc>
          <w:tcPr>
            <w:tcW w:w="4525" w:type="dxa"/>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阿利西尤单抗 Alirocumab</w:t>
            </w:r>
          </w:p>
        </w:tc>
      </w:tr>
      <w:tr>
        <w:tblPrEx>
          <w:tblCellMar>
            <w:top w:w="0" w:type="dxa"/>
            <w:left w:w="0" w:type="dxa"/>
            <w:bottom w:w="0" w:type="dxa"/>
            <w:right w:w="0" w:type="dxa"/>
          </w:tblCellMar>
        </w:tblPrEx>
        <w:trPr>
          <w:trHeight w:val="280" w:hRule="atLeast"/>
        </w:trPr>
        <w:tc>
          <w:tcPr>
            <w:tcW w:w="726" w:type="dxa"/>
            <w:vMerge w:val="restart"/>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2</w:t>
            </w:r>
          </w:p>
        </w:tc>
        <w:tc>
          <w:tcPr>
            <w:tcW w:w="3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多发性硬化</w:t>
            </w:r>
          </w:p>
        </w:tc>
        <w:tc>
          <w:tcPr>
            <w:tcW w:w="4525" w:type="dxa"/>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特立氟胺</w:t>
            </w:r>
          </w:p>
        </w:tc>
      </w:tr>
      <w:tr>
        <w:tblPrEx>
          <w:tblCellMar>
            <w:top w:w="0" w:type="dxa"/>
            <w:left w:w="0" w:type="dxa"/>
            <w:bottom w:w="0" w:type="dxa"/>
            <w:right w:w="0" w:type="dxa"/>
          </w:tblCellMar>
        </w:tblPrEx>
        <w:trPr>
          <w:trHeight w:val="280" w:hRule="atLeast"/>
        </w:trPr>
        <w:tc>
          <w:tcPr>
            <w:tcW w:w="726" w:type="dxa"/>
            <w:vMerge w:val="continue"/>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楷体" w:hAnsi="楷体" w:eastAsia="楷体" w:cs="楷体"/>
                <w:color w:val="000000"/>
                <w:sz w:val="24"/>
              </w:rPr>
            </w:pPr>
          </w:p>
        </w:tc>
        <w:tc>
          <w:tcPr>
            <w:tcW w:w="3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楷体" w:hAnsi="楷体" w:eastAsia="楷体" w:cs="楷体"/>
                <w:color w:val="000000"/>
                <w:sz w:val="24"/>
              </w:rPr>
            </w:pPr>
          </w:p>
        </w:tc>
        <w:tc>
          <w:tcPr>
            <w:tcW w:w="4525" w:type="dxa"/>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盐酸芬</w:t>
            </w:r>
            <w:r>
              <w:rPr>
                <w:rFonts w:hint="eastAsia" w:ascii="楷体" w:hAnsi="楷体" w:cs="楷体"/>
                <w:color w:val="000000"/>
                <w:kern w:val="0"/>
                <w:sz w:val="24"/>
                <w:lang w:bidi="ar"/>
              </w:rPr>
              <w:t>戈</w:t>
            </w:r>
            <w:r>
              <w:rPr>
                <w:rFonts w:hint="eastAsia" w:ascii="楷体" w:hAnsi="楷体" w:eastAsia="楷体" w:cs="楷体"/>
                <w:color w:val="000000"/>
                <w:kern w:val="0"/>
                <w:sz w:val="24"/>
                <w:lang w:bidi="ar"/>
              </w:rPr>
              <w:t>莫德胶囊</w:t>
            </w:r>
          </w:p>
        </w:tc>
      </w:tr>
      <w:tr>
        <w:tblPrEx>
          <w:tblCellMar>
            <w:top w:w="0" w:type="dxa"/>
            <w:left w:w="0" w:type="dxa"/>
            <w:bottom w:w="0" w:type="dxa"/>
            <w:right w:w="0" w:type="dxa"/>
          </w:tblCellMar>
        </w:tblPrEx>
        <w:trPr>
          <w:trHeight w:val="280" w:hRule="atLeast"/>
        </w:trPr>
        <w:tc>
          <w:tcPr>
            <w:tcW w:w="726" w:type="dxa"/>
            <w:vMerge w:val="continue"/>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楷体" w:hAnsi="楷体" w:eastAsia="楷体" w:cs="楷体"/>
                <w:color w:val="000000"/>
                <w:sz w:val="24"/>
              </w:rPr>
            </w:pPr>
          </w:p>
        </w:tc>
        <w:tc>
          <w:tcPr>
            <w:tcW w:w="3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楷体" w:hAnsi="楷体" w:eastAsia="楷体" w:cs="楷体"/>
                <w:color w:val="000000"/>
                <w:sz w:val="24"/>
              </w:rPr>
            </w:pPr>
          </w:p>
        </w:tc>
        <w:tc>
          <w:tcPr>
            <w:tcW w:w="4525" w:type="dxa"/>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重组人干扰素β-1b</w:t>
            </w:r>
          </w:p>
        </w:tc>
      </w:tr>
      <w:tr>
        <w:tblPrEx>
          <w:tblCellMar>
            <w:top w:w="0" w:type="dxa"/>
            <w:left w:w="0" w:type="dxa"/>
            <w:bottom w:w="0" w:type="dxa"/>
            <w:right w:w="0" w:type="dxa"/>
          </w:tblCellMar>
        </w:tblPrEx>
        <w:trPr>
          <w:trHeight w:val="280" w:hRule="atLeast"/>
        </w:trPr>
        <w:tc>
          <w:tcPr>
            <w:tcW w:w="726" w:type="dxa"/>
            <w:vMerge w:val="continue"/>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楷体" w:hAnsi="楷体" w:eastAsia="楷体" w:cs="楷体"/>
                <w:color w:val="000000"/>
                <w:sz w:val="24"/>
              </w:rPr>
            </w:pPr>
          </w:p>
        </w:tc>
        <w:tc>
          <w:tcPr>
            <w:tcW w:w="3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楷体" w:hAnsi="楷体" w:eastAsia="楷体" w:cs="楷体"/>
                <w:color w:val="000000"/>
                <w:sz w:val="24"/>
              </w:rPr>
            </w:pPr>
          </w:p>
        </w:tc>
        <w:tc>
          <w:tcPr>
            <w:tcW w:w="4525" w:type="dxa"/>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重组人干扰素β-1a</w:t>
            </w:r>
          </w:p>
        </w:tc>
      </w:tr>
      <w:tr>
        <w:tblPrEx>
          <w:tblCellMar>
            <w:top w:w="0" w:type="dxa"/>
            <w:left w:w="0" w:type="dxa"/>
            <w:bottom w:w="0" w:type="dxa"/>
            <w:right w:w="0" w:type="dxa"/>
          </w:tblCellMar>
        </w:tblPrEx>
        <w:trPr>
          <w:trHeight w:val="280" w:hRule="atLeast"/>
        </w:trPr>
        <w:tc>
          <w:tcPr>
            <w:tcW w:w="726" w:type="dxa"/>
            <w:vMerge w:val="continue"/>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楷体" w:hAnsi="楷体" w:eastAsia="楷体" w:cs="楷体"/>
                <w:color w:val="000000"/>
                <w:sz w:val="24"/>
              </w:rPr>
            </w:pPr>
          </w:p>
        </w:tc>
        <w:tc>
          <w:tcPr>
            <w:tcW w:w="3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楷体" w:hAnsi="楷体" w:eastAsia="楷体" w:cs="楷体"/>
                <w:color w:val="000000"/>
                <w:sz w:val="24"/>
              </w:rPr>
            </w:pPr>
          </w:p>
        </w:tc>
        <w:tc>
          <w:tcPr>
            <w:tcW w:w="4525" w:type="dxa"/>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西尼莫德</w:t>
            </w:r>
          </w:p>
        </w:tc>
      </w:tr>
      <w:tr>
        <w:tblPrEx>
          <w:tblCellMar>
            <w:top w:w="0" w:type="dxa"/>
            <w:left w:w="0" w:type="dxa"/>
            <w:bottom w:w="0" w:type="dxa"/>
            <w:right w:w="0" w:type="dxa"/>
          </w:tblCellMar>
        </w:tblPrEx>
        <w:trPr>
          <w:trHeight w:val="280" w:hRule="atLeast"/>
        </w:trPr>
        <w:tc>
          <w:tcPr>
            <w:tcW w:w="726" w:type="dxa"/>
            <w:vMerge w:val="restart"/>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3</w:t>
            </w:r>
          </w:p>
        </w:tc>
        <w:tc>
          <w:tcPr>
            <w:tcW w:w="3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法布雷病</w:t>
            </w:r>
          </w:p>
        </w:tc>
        <w:tc>
          <w:tcPr>
            <w:tcW w:w="4525" w:type="dxa"/>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注射用阿加糖酶β Fabrazyme</w:t>
            </w:r>
          </w:p>
        </w:tc>
      </w:tr>
      <w:tr>
        <w:tblPrEx>
          <w:tblCellMar>
            <w:top w:w="0" w:type="dxa"/>
            <w:left w:w="0" w:type="dxa"/>
            <w:bottom w:w="0" w:type="dxa"/>
            <w:right w:w="0" w:type="dxa"/>
          </w:tblCellMar>
        </w:tblPrEx>
        <w:trPr>
          <w:trHeight w:val="280" w:hRule="atLeast"/>
        </w:trPr>
        <w:tc>
          <w:tcPr>
            <w:tcW w:w="726" w:type="dxa"/>
            <w:vMerge w:val="continue"/>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楷体" w:hAnsi="楷体" w:eastAsia="楷体" w:cs="楷体"/>
                <w:color w:val="000000"/>
                <w:sz w:val="24"/>
              </w:rPr>
            </w:pPr>
          </w:p>
        </w:tc>
        <w:tc>
          <w:tcPr>
            <w:tcW w:w="3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楷体" w:hAnsi="楷体" w:eastAsia="楷体" w:cs="楷体"/>
                <w:color w:val="000000"/>
                <w:sz w:val="24"/>
              </w:rPr>
            </w:pPr>
          </w:p>
        </w:tc>
        <w:tc>
          <w:tcPr>
            <w:tcW w:w="4525" w:type="dxa"/>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注射用阿加糖酶α</w:t>
            </w:r>
          </w:p>
        </w:tc>
      </w:tr>
      <w:tr>
        <w:tblPrEx>
          <w:tblCellMar>
            <w:top w:w="0" w:type="dxa"/>
            <w:left w:w="0" w:type="dxa"/>
            <w:bottom w:w="0" w:type="dxa"/>
            <w:right w:w="0" w:type="dxa"/>
          </w:tblCellMar>
        </w:tblPrEx>
        <w:trPr>
          <w:trHeight w:val="280" w:hRule="atLeast"/>
        </w:trPr>
        <w:tc>
          <w:tcPr>
            <w:tcW w:w="726" w:type="dxa"/>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4</w:t>
            </w: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非典型溶血性尿毒症</w:t>
            </w:r>
          </w:p>
        </w:tc>
        <w:tc>
          <w:tcPr>
            <w:tcW w:w="4525" w:type="dxa"/>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依库珠单抗注射液 Eculizumab</w:t>
            </w:r>
          </w:p>
        </w:tc>
      </w:tr>
      <w:tr>
        <w:tblPrEx>
          <w:tblCellMar>
            <w:top w:w="0" w:type="dxa"/>
            <w:left w:w="0" w:type="dxa"/>
            <w:bottom w:w="0" w:type="dxa"/>
            <w:right w:w="0" w:type="dxa"/>
          </w:tblCellMar>
        </w:tblPrEx>
        <w:trPr>
          <w:trHeight w:val="280" w:hRule="atLeast"/>
        </w:trPr>
        <w:tc>
          <w:tcPr>
            <w:tcW w:w="726" w:type="dxa"/>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5</w:t>
            </w: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戈谢病</w:t>
            </w:r>
          </w:p>
        </w:tc>
        <w:tc>
          <w:tcPr>
            <w:tcW w:w="4525" w:type="dxa"/>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注射用伊米苷酶</w:t>
            </w:r>
          </w:p>
        </w:tc>
      </w:tr>
      <w:tr>
        <w:tblPrEx>
          <w:tblCellMar>
            <w:top w:w="0" w:type="dxa"/>
            <w:left w:w="0" w:type="dxa"/>
            <w:bottom w:w="0" w:type="dxa"/>
            <w:right w:w="0" w:type="dxa"/>
          </w:tblCellMar>
        </w:tblPrEx>
        <w:trPr>
          <w:trHeight w:val="280" w:hRule="atLeast"/>
        </w:trPr>
        <w:tc>
          <w:tcPr>
            <w:tcW w:w="726" w:type="dxa"/>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6</w:t>
            </w: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亨廷顿舞蹈病</w:t>
            </w:r>
          </w:p>
        </w:tc>
        <w:tc>
          <w:tcPr>
            <w:tcW w:w="4525" w:type="dxa"/>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氘代丁苯那嗪 deutetrabenazine</w:t>
            </w:r>
          </w:p>
        </w:tc>
      </w:tr>
      <w:tr>
        <w:tblPrEx>
          <w:tblCellMar>
            <w:top w:w="0" w:type="dxa"/>
            <w:left w:w="0" w:type="dxa"/>
            <w:bottom w:w="0" w:type="dxa"/>
            <w:right w:w="0" w:type="dxa"/>
          </w:tblCellMar>
        </w:tblPrEx>
        <w:trPr>
          <w:trHeight w:val="280" w:hRule="atLeast"/>
        </w:trPr>
        <w:tc>
          <w:tcPr>
            <w:tcW w:w="726" w:type="dxa"/>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7</w:t>
            </w: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脊髓性肌萎缩症</w:t>
            </w:r>
          </w:p>
        </w:tc>
        <w:tc>
          <w:tcPr>
            <w:tcW w:w="4525" w:type="dxa"/>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诺西那生钠注射液 Nusinersen</w:t>
            </w:r>
          </w:p>
        </w:tc>
      </w:tr>
      <w:tr>
        <w:tblPrEx>
          <w:tblCellMar>
            <w:top w:w="0" w:type="dxa"/>
            <w:left w:w="0" w:type="dxa"/>
            <w:bottom w:w="0" w:type="dxa"/>
            <w:right w:w="0" w:type="dxa"/>
          </w:tblCellMar>
        </w:tblPrEx>
        <w:trPr>
          <w:trHeight w:val="280" w:hRule="atLeast"/>
        </w:trPr>
        <w:tc>
          <w:tcPr>
            <w:tcW w:w="726" w:type="dxa"/>
            <w:vMerge w:val="restart"/>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8</w:t>
            </w:r>
          </w:p>
        </w:tc>
        <w:tc>
          <w:tcPr>
            <w:tcW w:w="3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黏多糖贮积症</w:t>
            </w:r>
          </w:p>
        </w:tc>
        <w:tc>
          <w:tcPr>
            <w:tcW w:w="4525" w:type="dxa"/>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依洛硫酸酯酶α Elosulfase Alfa</w:t>
            </w:r>
          </w:p>
        </w:tc>
      </w:tr>
      <w:tr>
        <w:tblPrEx>
          <w:tblCellMar>
            <w:top w:w="0" w:type="dxa"/>
            <w:left w:w="0" w:type="dxa"/>
            <w:bottom w:w="0" w:type="dxa"/>
            <w:right w:w="0" w:type="dxa"/>
          </w:tblCellMar>
        </w:tblPrEx>
        <w:trPr>
          <w:trHeight w:val="280" w:hRule="atLeast"/>
        </w:trPr>
        <w:tc>
          <w:tcPr>
            <w:tcW w:w="726" w:type="dxa"/>
            <w:vMerge w:val="continue"/>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楷体" w:hAnsi="楷体" w:eastAsia="楷体" w:cs="楷体"/>
                <w:color w:val="000000"/>
                <w:sz w:val="24"/>
              </w:rPr>
            </w:pPr>
          </w:p>
        </w:tc>
        <w:tc>
          <w:tcPr>
            <w:tcW w:w="3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楷体" w:hAnsi="楷体" w:eastAsia="楷体" w:cs="楷体"/>
                <w:color w:val="000000"/>
                <w:sz w:val="24"/>
              </w:rPr>
            </w:pPr>
          </w:p>
        </w:tc>
        <w:tc>
          <w:tcPr>
            <w:tcW w:w="4525" w:type="dxa"/>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拉罗尼酶</w:t>
            </w:r>
          </w:p>
        </w:tc>
      </w:tr>
      <w:tr>
        <w:tblPrEx>
          <w:tblCellMar>
            <w:top w:w="0" w:type="dxa"/>
            <w:left w:w="0" w:type="dxa"/>
            <w:bottom w:w="0" w:type="dxa"/>
            <w:right w:w="0" w:type="dxa"/>
          </w:tblCellMar>
        </w:tblPrEx>
        <w:trPr>
          <w:trHeight w:val="280" w:hRule="atLeast"/>
        </w:trPr>
        <w:tc>
          <w:tcPr>
            <w:tcW w:w="726" w:type="dxa"/>
            <w:vMerge w:val="continue"/>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楷体" w:hAnsi="楷体" w:eastAsia="楷体" w:cs="楷体"/>
                <w:color w:val="000000"/>
                <w:sz w:val="24"/>
              </w:rPr>
            </w:pPr>
          </w:p>
        </w:tc>
        <w:tc>
          <w:tcPr>
            <w:tcW w:w="3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楷体" w:hAnsi="楷体" w:eastAsia="楷体" w:cs="楷体"/>
                <w:color w:val="000000"/>
                <w:sz w:val="24"/>
              </w:rPr>
            </w:pPr>
          </w:p>
        </w:tc>
        <w:tc>
          <w:tcPr>
            <w:tcW w:w="4525" w:type="dxa"/>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艾度硫酸酯酶β</w:t>
            </w:r>
          </w:p>
        </w:tc>
      </w:tr>
      <w:tr>
        <w:tblPrEx>
          <w:tblCellMar>
            <w:top w:w="0" w:type="dxa"/>
            <w:left w:w="0" w:type="dxa"/>
            <w:bottom w:w="0" w:type="dxa"/>
            <w:right w:w="0" w:type="dxa"/>
          </w:tblCellMar>
        </w:tblPrEx>
        <w:trPr>
          <w:trHeight w:val="280" w:hRule="atLeast"/>
        </w:trPr>
        <w:tc>
          <w:tcPr>
            <w:tcW w:w="726" w:type="dxa"/>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9</w:t>
            </w: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糖原累积病(I型、Ⅱ型)</w:t>
            </w:r>
          </w:p>
        </w:tc>
        <w:tc>
          <w:tcPr>
            <w:tcW w:w="4525" w:type="dxa"/>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注射用阿糖苷酶α</w:t>
            </w:r>
          </w:p>
        </w:tc>
      </w:tr>
      <w:tr>
        <w:tblPrEx>
          <w:tblCellMar>
            <w:top w:w="0" w:type="dxa"/>
            <w:left w:w="0" w:type="dxa"/>
            <w:bottom w:w="0" w:type="dxa"/>
            <w:right w:w="0" w:type="dxa"/>
          </w:tblCellMar>
        </w:tblPrEx>
        <w:trPr>
          <w:trHeight w:val="280" w:hRule="atLeast"/>
        </w:trPr>
        <w:tc>
          <w:tcPr>
            <w:tcW w:w="726" w:type="dxa"/>
            <w:vMerge w:val="restart"/>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10</w:t>
            </w:r>
          </w:p>
        </w:tc>
        <w:tc>
          <w:tcPr>
            <w:tcW w:w="3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特发性肺动脉高压</w:t>
            </w:r>
          </w:p>
        </w:tc>
        <w:tc>
          <w:tcPr>
            <w:tcW w:w="4525" w:type="dxa"/>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马昔腾坦</w:t>
            </w:r>
          </w:p>
        </w:tc>
      </w:tr>
      <w:tr>
        <w:tblPrEx>
          <w:tblCellMar>
            <w:top w:w="0" w:type="dxa"/>
            <w:left w:w="0" w:type="dxa"/>
            <w:bottom w:w="0" w:type="dxa"/>
            <w:right w:w="0" w:type="dxa"/>
          </w:tblCellMar>
        </w:tblPrEx>
        <w:trPr>
          <w:trHeight w:val="280" w:hRule="atLeast"/>
        </w:trPr>
        <w:tc>
          <w:tcPr>
            <w:tcW w:w="726" w:type="dxa"/>
            <w:vMerge w:val="continue"/>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楷体" w:hAnsi="楷体" w:eastAsia="楷体" w:cs="楷体"/>
                <w:color w:val="000000"/>
                <w:sz w:val="24"/>
              </w:rPr>
            </w:pPr>
          </w:p>
        </w:tc>
        <w:tc>
          <w:tcPr>
            <w:tcW w:w="3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楷体" w:hAnsi="楷体" w:eastAsia="楷体" w:cs="楷体"/>
                <w:color w:val="000000"/>
                <w:sz w:val="24"/>
              </w:rPr>
            </w:pPr>
          </w:p>
        </w:tc>
        <w:tc>
          <w:tcPr>
            <w:tcW w:w="4525" w:type="dxa"/>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波生坦</w:t>
            </w:r>
          </w:p>
        </w:tc>
      </w:tr>
      <w:tr>
        <w:tblPrEx>
          <w:tblCellMar>
            <w:top w:w="0" w:type="dxa"/>
            <w:left w:w="0" w:type="dxa"/>
            <w:bottom w:w="0" w:type="dxa"/>
            <w:right w:w="0" w:type="dxa"/>
          </w:tblCellMar>
        </w:tblPrEx>
        <w:trPr>
          <w:trHeight w:val="280" w:hRule="atLeast"/>
        </w:trPr>
        <w:tc>
          <w:tcPr>
            <w:tcW w:w="726" w:type="dxa"/>
            <w:vMerge w:val="continue"/>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楷体" w:hAnsi="楷体" w:eastAsia="楷体" w:cs="楷体"/>
                <w:color w:val="000000"/>
                <w:sz w:val="24"/>
              </w:rPr>
            </w:pPr>
          </w:p>
        </w:tc>
        <w:tc>
          <w:tcPr>
            <w:tcW w:w="3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楷体" w:hAnsi="楷体" w:eastAsia="楷体" w:cs="楷体"/>
                <w:color w:val="000000"/>
                <w:sz w:val="24"/>
              </w:rPr>
            </w:pPr>
          </w:p>
        </w:tc>
        <w:tc>
          <w:tcPr>
            <w:tcW w:w="4525" w:type="dxa"/>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安立生坦片-进口</w:t>
            </w:r>
          </w:p>
        </w:tc>
      </w:tr>
      <w:tr>
        <w:tblPrEx>
          <w:tblCellMar>
            <w:top w:w="0" w:type="dxa"/>
            <w:left w:w="0" w:type="dxa"/>
            <w:bottom w:w="0" w:type="dxa"/>
            <w:right w:w="0" w:type="dxa"/>
          </w:tblCellMar>
        </w:tblPrEx>
        <w:trPr>
          <w:trHeight w:val="280" w:hRule="atLeast"/>
        </w:trPr>
        <w:tc>
          <w:tcPr>
            <w:tcW w:w="726" w:type="dxa"/>
            <w:vMerge w:val="continue"/>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楷体" w:hAnsi="楷体" w:eastAsia="楷体" w:cs="楷体"/>
                <w:color w:val="000000"/>
                <w:sz w:val="24"/>
              </w:rPr>
            </w:pPr>
          </w:p>
        </w:tc>
        <w:tc>
          <w:tcPr>
            <w:tcW w:w="3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楷体" w:hAnsi="楷体" w:eastAsia="楷体" w:cs="楷体"/>
                <w:color w:val="000000"/>
                <w:sz w:val="24"/>
              </w:rPr>
            </w:pPr>
          </w:p>
        </w:tc>
        <w:tc>
          <w:tcPr>
            <w:tcW w:w="4525" w:type="dxa"/>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司来帕格</w:t>
            </w:r>
          </w:p>
        </w:tc>
      </w:tr>
      <w:tr>
        <w:tblPrEx>
          <w:tblCellMar>
            <w:top w:w="0" w:type="dxa"/>
            <w:left w:w="0" w:type="dxa"/>
            <w:bottom w:w="0" w:type="dxa"/>
            <w:right w:w="0" w:type="dxa"/>
          </w:tblCellMar>
        </w:tblPrEx>
        <w:trPr>
          <w:trHeight w:val="280" w:hRule="atLeast"/>
        </w:trPr>
        <w:tc>
          <w:tcPr>
            <w:tcW w:w="726" w:type="dxa"/>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11</w:t>
            </w: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特发性肺纤维化</w:t>
            </w:r>
          </w:p>
        </w:tc>
        <w:tc>
          <w:tcPr>
            <w:tcW w:w="4525" w:type="dxa"/>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吡非尼酮</w:t>
            </w:r>
          </w:p>
        </w:tc>
      </w:tr>
      <w:tr>
        <w:tblPrEx>
          <w:tblCellMar>
            <w:top w:w="0" w:type="dxa"/>
            <w:left w:w="0" w:type="dxa"/>
            <w:bottom w:w="0" w:type="dxa"/>
            <w:right w:w="0" w:type="dxa"/>
          </w:tblCellMar>
        </w:tblPrEx>
        <w:trPr>
          <w:trHeight w:val="280" w:hRule="atLeast"/>
        </w:trPr>
        <w:tc>
          <w:tcPr>
            <w:tcW w:w="726" w:type="dxa"/>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12</w:t>
            </w: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尼曼匹克病</w:t>
            </w:r>
          </w:p>
        </w:tc>
        <w:tc>
          <w:tcPr>
            <w:tcW w:w="4525" w:type="dxa"/>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麦格司他</w:t>
            </w:r>
          </w:p>
        </w:tc>
      </w:tr>
      <w:tr>
        <w:tblPrEx>
          <w:tblCellMar>
            <w:top w:w="0" w:type="dxa"/>
            <w:left w:w="0" w:type="dxa"/>
            <w:bottom w:w="0" w:type="dxa"/>
            <w:right w:w="0" w:type="dxa"/>
          </w:tblCellMar>
        </w:tblPrEx>
        <w:trPr>
          <w:trHeight w:val="280" w:hRule="atLeast"/>
        </w:trPr>
        <w:tc>
          <w:tcPr>
            <w:tcW w:w="726" w:type="dxa"/>
            <w:vMerge w:val="restart"/>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13</w:t>
            </w:r>
          </w:p>
        </w:tc>
        <w:tc>
          <w:tcPr>
            <w:tcW w:w="3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血友病</w:t>
            </w:r>
          </w:p>
        </w:tc>
        <w:tc>
          <w:tcPr>
            <w:tcW w:w="4525" w:type="dxa"/>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人凝血酶原复合物</w:t>
            </w:r>
          </w:p>
        </w:tc>
      </w:tr>
      <w:tr>
        <w:tblPrEx>
          <w:tblCellMar>
            <w:top w:w="0" w:type="dxa"/>
            <w:left w:w="0" w:type="dxa"/>
            <w:bottom w:w="0" w:type="dxa"/>
            <w:right w:w="0" w:type="dxa"/>
          </w:tblCellMar>
        </w:tblPrEx>
        <w:trPr>
          <w:trHeight w:val="280" w:hRule="atLeast"/>
        </w:trPr>
        <w:tc>
          <w:tcPr>
            <w:tcW w:w="726" w:type="dxa"/>
            <w:vMerge w:val="continue"/>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楷体" w:hAnsi="楷体" w:eastAsia="楷体" w:cs="楷体"/>
                <w:color w:val="000000"/>
                <w:sz w:val="24"/>
              </w:rPr>
            </w:pPr>
          </w:p>
        </w:tc>
        <w:tc>
          <w:tcPr>
            <w:tcW w:w="3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楷体" w:hAnsi="楷体" w:eastAsia="楷体" w:cs="楷体"/>
                <w:color w:val="000000"/>
                <w:sz w:val="24"/>
              </w:rPr>
            </w:pPr>
          </w:p>
        </w:tc>
        <w:tc>
          <w:tcPr>
            <w:tcW w:w="4525" w:type="dxa"/>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人凝血因子Ⅷ</w:t>
            </w:r>
          </w:p>
        </w:tc>
      </w:tr>
      <w:tr>
        <w:tblPrEx>
          <w:tblCellMar>
            <w:top w:w="0" w:type="dxa"/>
            <w:left w:w="0" w:type="dxa"/>
            <w:bottom w:w="0" w:type="dxa"/>
            <w:right w:w="0" w:type="dxa"/>
          </w:tblCellMar>
        </w:tblPrEx>
        <w:trPr>
          <w:trHeight w:val="280" w:hRule="atLeast"/>
        </w:trPr>
        <w:tc>
          <w:tcPr>
            <w:tcW w:w="726" w:type="dxa"/>
            <w:vMerge w:val="continue"/>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楷体" w:hAnsi="楷体" w:eastAsia="楷体" w:cs="楷体"/>
                <w:color w:val="000000"/>
                <w:sz w:val="24"/>
              </w:rPr>
            </w:pPr>
          </w:p>
        </w:tc>
        <w:tc>
          <w:tcPr>
            <w:tcW w:w="3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楷体" w:hAnsi="楷体" w:eastAsia="楷体" w:cs="楷体"/>
                <w:color w:val="000000"/>
                <w:sz w:val="24"/>
              </w:rPr>
            </w:pPr>
          </w:p>
        </w:tc>
        <w:tc>
          <w:tcPr>
            <w:tcW w:w="4525" w:type="dxa"/>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重组人凝血因子Ⅷ</w:t>
            </w:r>
          </w:p>
        </w:tc>
      </w:tr>
      <w:tr>
        <w:tblPrEx>
          <w:tblCellMar>
            <w:top w:w="0" w:type="dxa"/>
            <w:left w:w="0" w:type="dxa"/>
            <w:bottom w:w="0" w:type="dxa"/>
            <w:right w:w="0" w:type="dxa"/>
          </w:tblCellMar>
        </w:tblPrEx>
        <w:trPr>
          <w:trHeight w:val="280" w:hRule="atLeast"/>
        </w:trPr>
        <w:tc>
          <w:tcPr>
            <w:tcW w:w="726" w:type="dxa"/>
            <w:vMerge w:val="continue"/>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楷体" w:hAnsi="楷体" w:eastAsia="楷体" w:cs="楷体"/>
                <w:color w:val="000000"/>
                <w:sz w:val="24"/>
              </w:rPr>
            </w:pPr>
          </w:p>
        </w:tc>
        <w:tc>
          <w:tcPr>
            <w:tcW w:w="3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楷体" w:hAnsi="楷体" w:eastAsia="楷体" w:cs="楷体"/>
                <w:color w:val="000000"/>
                <w:sz w:val="24"/>
              </w:rPr>
            </w:pPr>
          </w:p>
        </w:tc>
        <w:tc>
          <w:tcPr>
            <w:tcW w:w="4525" w:type="dxa"/>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注射用重组人凝血因子 IX</w:t>
            </w:r>
          </w:p>
        </w:tc>
      </w:tr>
      <w:tr>
        <w:tblPrEx>
          <w:tblCellMar>
            <w:top w:w="0" w:type="dxa"/>
            <w:left w:w="0" w:type="dxa"/>
            <w:bottom w:w="0" w:type="dxa"/>
            <w:right w:w="0" w:type="dxa"/>
          </w:tblCellMar>
        </w:tblPrEx>
        <w:trPr>
          <w:trHeight w:val="280" w:hRule="atLeast"/>
        </w:trPr>
        <w:tc>
          <w:tcPr>
            <w:tcW w:w="726" w:type="dxa"/>
            <w:vMerge w:val="continue"/>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楷体" w:hAnsi="楷体" w:eastAsia="楷体" w:cs="楷体"/>
                <w:color w:val="000000"/>
                <w:sz w:val="24"/>
              </w:rPr>
            </w:pPr>
          </w:p>
        </w:tc>
        <w:tc>
          <w:tcPr>
            <w:tcW w:w="3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楷体" w:hAnsi="楷体" w:eastAsia="楷体" w:cs="楷体"/>
                <w:color w:val="000000"/>
                <w:sz w:val="24"/>
              </w:rPr>
            </w:pPr>
          </w:p>
        </w:tc>
        <w:tc>
          <w:tcPr>
            <w:tcW w:w="4525" w:type="dxa"/>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注射用重组人凝血因子VIIa</w:t>
            </w:r>
          </w:p>
        </w:tc>
      </w:tr>
      <w:tr>
        <w:tblPrEx>
          <w:tblCellMar>
            <w:top w:w="0" w:type="dxa"/>
            <w:left w:w="0" w:type="dxa"/>
            <w:bottom w:w="0" w:type="dxa"/>
            <w:right w:w="0" w:type="dxa"/>
          </w:tblCellMar>
        </w:tblPrEx>
        <w:trPr>
          <w:trHeight w:val="280" w:hRule="atLeast"/>
        </w:trPr>
        <w:tc>
          <w:tcPr>
            <w:tcW w:w="726" w:type="dxa"/>
            <w:vMerge w:val="continue"/>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楷体" w:hAnsi="楷体" w:eastAsia="楷体" w:cs="楷体"/>
                <w:color w:val="000000"/>
                <w:sz w:val="24"/>
              </w:rPr>
            </w:pPr>
          </w:p>
        </w:tc>
        <w:tc>
          <w:tcPr>
            <w:tcW w:w="3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楷体" w:hAnsi="楷体" w:eastAsia="楷体" w:cs="楷体"/>
                <w:color w:val="000000"/>
                <w:sz w:val="24"/>
              </w:rPr>
            </w:pPr>
          </w:p>
        </w:tc>
        <w:tc>
          <w:tcPr>
            <w:tcW w:w="4525" w:type="dxa"/>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艾美赛珠单抗注射液</w:t>
            </w:r>
          </w:p>
        </w:tc>
      </w:tr>
      <w:tr>
        <w:tblPrEx>
          <w:tblCellMar>
            <w:top w:w="0" w:type="dxa"/>
            <w:left w:w="0" w:type="dxa"/>
            <w:bottom w:w="0" w:type="dxa"/>
            <w:right w:w="0" w:type="dxa"/>
          </w:tblCellMar>
        </w:tblPrEx>
        <w:trPr>
          <w:trHeight w:val="280" w:hRule="atLeast"/>
        </w:trPr>
        <w:tc>
          <w:tcPr>
            <w:tcW w:w="726" w:type="dxa"/>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14</w:t>
            </w: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阵发性睡眠性血红蛋白尿</w:t>
            </w:r>
          </w:p>
        </w:tc>
        <w:tc>
          <w:tcPr>
            <w:tcW w:w="4525" w:type="dxa"/>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依库珠单抗注射液 Eculizumab</w:t>
            </w:r>
          </w:p>
        </w:tc>
      </w:tr>
      <w:tr>
        <w:tblPrEx>
          <w:tblCellMar>
            <w:top w:w="0" w:type="dxa"/>
            <w:left w:w="0" w:type="dxa"/>
            <w:bottom w:w="0" w:type="dxa"/>
            <w:right w:w="0" w:type="dxa"/>
          </w:tblCellMar>
        </w:tblPrEx>
        <w:trPr>
          <w:trHeight w:val="280" w:hRule="atLeast"/>
        </w:trPr>
        <w:tc>
          <w:tcPr>
            <w:tcW w:w="726" w:type="dxa"/>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15</w:t>
            </w: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戊二酸血症I型</w:t>
            </w:r>
          </w:p>
        </w:tc>
        <w:tc>
          <w:tcPr>
            <w:tcW w:w="4525" w:type="dxa"/>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GA1专用配方奶粉</w:t>
            </w:r>
          </w:p>
        </w:tc>
      </w:tr>
      <w:tr>
        <w:tblPrEx>
          <w:tblCellMar>
            <w:top w:w="0" w:type="dxa"/>
            <w:left w:w="0" w:type="dxa"/>
            <w:bottom w:w="0" w:type="dxa"/>
            <w:right w:w="0" w:type="dxa"/>
          </w:tblCellMar>
        </w:tblPrEx>
        <w:trPr>
          <w:trHeight w:val="280" w:hRule="atLeast"/>
        </w:trPr>
        <w:tc>
          <w:tcPr>
            <w:tcW w:w="726" w:type="dxa"/>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16</w:t>
            </w: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丙酸血症</w:t>
            </w:r>
          </w:p>
        </w:tc>
        <w:tc>
          <w:tcPr>
            <w:tcW w:w="4525" w:type="dxa"/>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专用特食特粉</w:t>
            </w:r>
          </w:p>
        </w:tc>
      </w:tr>
      <w:tr>
        <w:tblPrEx>
          <w:tblCellMar>
            <w:top w:w="0" w:type="dxa"/>
            <w:left w:w="0" w:type="dxa"/>
            <w:bottom w:w="0" w:type="dxa"/>
            <w:right w:w="0" w:type="dxa"/>
          </w:tblCellMar>
        </w:tblPrEx>
        <w:trPr>
          <w:trHeight w:val="280" w:hRule="atLeast"/>
        </w:trPr>
        <w:tc>
          <w:tcPr>
            <w:tcW w:w="726" w:type="dxa"/>
            <w:tcBorders>
              <w:top w:val="single" w:color="000000" w:sz="4" w:space="0"/>
              <w:left w:val="single" w:color="000000" w:sz="8" w:space="0"/>
              <w:bottom w:val="nil"/>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17</w:t>
            </w:r>
          </w:p>
        </w:tc>
        <w:tc>
          <w:tcPr>
            <w:tcW w:w="3069" w:type="dxa"/>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甲基丙二酸血症</w:t>
            </w:r>
          </w:p>
        </w:tc>
        <w:tc>
          <w:tcPr>
            <w:tcW w:w="4525" w:type="dxa"/>
            <w:tcBorders>
              <w:top w:val="single" w:color="000000" w:sz="4" w:space="0"/>
              <w:left w:val="single" w:color="000000" w:sz="4" w:space="0"/>
              <w:bottom w:val="nil"/>
              <w:right w:val="single" w:color="000000" w:sz="8" w:space="0"/>
            </w:tcBorders>
            <w:shd w:val="clear" w:color="auto" w:fill="auto"/>
            <w:tcMar>
              <w:top w:w="10" w:type="dxa"/>
              <w:left w:w="10" w:type="dxa"/>
              <w:right w:w="10"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专用特食特粉</w:t>
            </w:r>
          </w:p>
        </w:tc>
      </w:tr>
      <w:tr>
        <w:tblPrEx>
          <w:tblCellMar>
            <w:top w:w="0" w:type="dxa"/>
            <w:left w:w="0" w:type="dxa"/>
            <w:bottom w:w="0" w:type="dxa"/>
            <w:right w:w="0" w:type="dxa"/>
          </w:tblCellMar>
        </w:tblPrEx>
        <w:trPr>
          <w:trHeight w:val="280" w:hRule="atLeast"/>
        </w:trPr>
        <w:tc>
          <w:tcPr>
            <w:tcW w:w="726" w:type="dxa"/>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18</w:t>
            </w: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肌萎缩侧索硬化</w:t>
            </w:r>
          </w:p>
        </w:tc>
        <w:tc>
          <w:tcPr>
            <w:tcW w:w="4525" w:type="dxa"/>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依达拉奉</w:t>
            </w:r>
          </w:p>
        </w:tc>
      </w:tr>
      <w:tr>
        <w:tblPrEx>
          <w:tblCellMar>
            <w:top w:w="0" w:type="dxa"/>
            <w:left w:w="0" w:type="dxa"/>
            <w:bottom w:w="0" w:type="dxa"/>
            <w:right w:w="0" w:type="dxa"/>
          </w:tblCellMar>
        </w:tblPrEx>
        <w:trPr>
          <w:trHeight w:val="280" w:hRule="atLeast"/>
        </w:trPr>
        <w:tc>
          <w:tcPr>
            <w:tcW w:w="726" w:type="dxa"/>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19</w:t>
            </w: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Castleman病</w:t>
            </w:r>
          </w:p>
        </w:tc>
        <w:tc>
          <w:tcPr>
            <w:tcW w:w="4525" w:type="dxa"/>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司妥昔单抗</w:t>
            </w:r>
          </w:p>
        </w:tc>
      </w:tr>
      <w:tr>
        <w:tblPrEx>
          <w:tblCellMar>
            <w:top w:w="0" w:type="dxa"/>
            <w:left w:w="0" w:type="dxa"/>
            <w:bottom w:w="0" w:type="dxa"/>
            <w:right w:w="0" w:type="dxa"/>
          </w:tblCellMar>
        </w:tblPrEx>
        <w:trPr>
          <w:trHeight w:val="280" w:hRule="atLeast"/>
        </w:trPr>
        <w:tc>
          <w:tcPr>
            <w:tcW w:w="726" w:type="dxa"/>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20</w:t>
            </w: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遗传性血管性水肿</w:t>
            </w:r>
          </w:p>
        </w:tc>
        <w:tc>
          <w:tcPr>
            <w:tcW w:w="4525" w:type="dxa"/>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拉那利尤单抗</w:t>
            </w:r>
          </w:p>
        </w:tc>
      </w:tr>
      <w:tr>
        <w:tblPrEx>
          <w:tblCellMar>
            <w:top w:w="0" w:type="dxa"/>
            <w:left w:w="0" w:type="dxa"/>
            <w:bottom w:w="0" w:type="dxa"/>
            <w:right w:w="0" w:type="dxa"/>
          </w:tblCellMar>
        </w:tblPrEx>
        <w:trPr>
          <w:trHeight w:val="330" w:hRule="atLeast"/>
        </w:trPr>
        <w:tc>
          <w:tcPr>
            <w:tcW w:w="726" w:type="dxa"/>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21</w:t>
            </w: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视网膜母细胞瘤</w:t>
            </w:r>
          </w:p>
        </w:tc>
        <w:tc>
          <w:tcPr>
            <w:tcW w:w="4525" w:type="dxa"/>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司妥昔单抗</w:t>
            </w:r>
          </w:p>
        </w:tc>
      </w:tr>
      <w:tr>
        <w:tblPrEx>
          <w:tblCellMar>
            <w:top w:w="0" w:type="dxa"/>
            <w:left w:w="0" w:type="dxa"/>
            <w:bottom w:w="0" w:type="dxa"/>
            <w:right w:w="0" w:type="dxa"/>
          </w:tblCellMar>
        </w:tblPrEx>
        <w:trPr>
          <w:trHeight w:val="330" w:hRule="atLeast"/>
        </w:trPr>
        <w:tc>
          <w:tcPr>
            <w:tcW w:w="726" w:type="dxa"/>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22</w:t>
            </w: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X-连锁低磷佝偻病</w:t>
            </w:r>
          </w:p>
        </w:tc>
        <w:tc>
          <w:tcPr>
            <w:tcW w:w="4525" w:type="dxa"/>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布罗索尤单抗</w:t>
            </w:r>
          </w:p>
        </w:tc>
      </w:tr>
      <w:tr>
        <w:tblPrEx>
          <w:tblCellMar>
            <w:top w:w="0" w:type="dxa"/>
            <w:left w:w="0" w:type="dxa"/>
            <w:bottom w:w="0" w:type="dxa"/>
            <w:right w:w="0" w:type="dxa"/>
          </w:tblCellMar>
        </w:tblPrEx>
        <w:trPr>
          <w:trHeight w:val="330" w:hRule="atLeast"/>
        </w:trPr>
        <w:tc>
          <w:tcPr>
            <w:tcW w:w="726" w:type="dxa"/>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23</w:t>
            </w: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特发性心肌病</w:t>
            </w:r>
          </w:p>
        </w:tc>
        <w:tc>
          <w:tcPr>
            <w:tcW w:w="4525" w:type="dxa"/>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氯苯唑酸软胶囊</w:t>
            </w:r>
          </w:p>
        </w:tc>
      </w:tr>
      <w:tr>
        <w:tblPrEx>
          <w:tblCellMar>
            <w:top w:w="0" w:type="dxa"/>
            <w:left w:w="0" w:type="dxa"/>
            <w:bottom w:w="0" w:type="dxa"/>
            <w:right w:w="0" w:type="dxa"/>
          </w:tblCellMar>
        </w:tblPrEx>
        <w:trPr>
          <w:trHeight w:val="330" w:hRule="atLeast"/>
        </w:trPr>
        <w:tc>
          <w:tcPr>
            <w:tcW w:w="726" w:type="dxa"/>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default" w:ascii="楷体" w:hAnsi="楷体" w:eastAsia="楷体" w:cs="楷体"/>
                <w:color w:val="000000"/>
                <w:kern w:val="0"/>
                <w:sz w:val="24"/>
                <w:lang w:val="en-US" w:eastAsia="zh-CN" w:bidi="ar"/>
              </w:rPr>
            </w:pPr>
            <w:r>
              <w:rPr>
                <w:rFonts w:hint="eastAsia" w:ascii="楷体" w:hAnsi="楷体" w:eastAsia="楷体" w:cs="楷体"/>
                <w:color w:val="000000"/>
                <w:kern w:val="0"/>
                <w:sz w:val="24"/>
                <w:lang w:val="en-US" w:eastAsia="zh-CN" w:bidi="ar"/>
              </w:rPr>
              <w:t>24</w:t>
            </w:r>
          </w:p>
        </w:tc>
        <w:tc>
          <w:tcPr>
            <w:tcW w:w="3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default" w:ascii="楷体" w:hAnsi="楷体" w:eastAsia="楷体" w:cs="楷体"/>
                <w:color w:val="000000"/>
                <w:kern w:val="0"/>
                <w:sz w:val="24"/>
                <w:lang w:val="en-US" w:eastAsia="zh-CN" w:bidi="ar"/>
              </w:rPr>
            </w:pPr>
            <w:r>
              <w:rPr>
                <w:rFonts w:hint="eastAsia" w:ascii="楷体" w:hAnsi="楷体" w:eastAsia="楷体" w:cs="楷体"/>
                <w:color w:val="000000"/>
                <w:kern w:val="0"/>
                <w:sz w:val="24"/>
                <w:lang w:val="en-US" w:eastAsia="zh-CN" w:bidi="ar"/>
              </w:rPr>
              <w:t>遗传性血管性水肿</w:t>
            </w:r>
          </w:p>
        </w:tc>
        <w:tc>
          <w:tcPr>
            <w:tcW w:w="4525" w:type="dxa"/>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widowControl/>
              <w:jc w:val="left"/>
              <w:textAlignment w:val="center"/>
              <w:rPr>
                <w:rFonts w:hint="default" w:ascii="楷体" w:hAnsi="楷体" w:eastAsia="楷体" w:cs="楷体"/>
                <w:color w:val="000000"/>
                <w:kern w:val="0"/>
                <w:sz w:val="24"/>
                <w:lang w:val="en-US" w:eastAsia="zh-CN" w:bidi="ar"/>
              </w:rPr>
            </w:pPr>
            <w:r>
              <w:rPr>
                <w:rFonts w:hint="eastAsia" w:ascii="楷体" w:hAnsi="楷体" w:eastAsia="楷体" w:cs="楷体"/>
                <w:color w:val="000000"/>
                <w:kern w:val="0"/>
                <w:sz w:val="24"/>
                <w:lang w:val="en-US" w:eastAsia="zh-CN" w:bidi="ar"/>
              </w:rPr>
              <w:t>醋酸艾替班特注射药（飞泽优）</w:t>
            </w:r>
          </w:p>
        </w:tc>
      </w:tr>
    </w:tbl>
    <w:p>
      <w:pPr>
        <w:pStyle w:val="2"/>
        <w:widowControl/>
        <w:shd w:val="clear" w:color="auto" w:fill="FFFFFF"/>
        <w:spacing w:beforeAutospacing="0" w:after="150" w:afterAutospacing="0" w:line="360" w:lineRule="auto"/>
        <w:ind w:firstLine="440" w:firstLineChars="200"/>
        <w:rPr>
          <w:rFonts w:ascii="微软雅黑" w:hAnsi="微软雅黑" w:eastAsia="微软雅黑" w:cs="微软雅黑"/>
          <w:kern w:val="2"/>
          <w:sz w:val="22"/>
          <w:szCs w:val="2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jYzEwOWE5Nzg5ZjUwYTVhMzQ1MDRkZWM3NjBkZjEifQ=="/>
  </w:docVars>
  <w:rsids>
    <w:rsidRoot w:val="00000000"/>
    <w:rsid w:val="12A02DA3"/>
    <w:rsid w:val="211550B8"/>
    <w:rsid w:val="3BCC74D5"/>
    <w:rsid w:val="3FC53AAA"/>
    <w:rsid w:val="40352422"/>
    <w:rsid w:val="4A2E6D69"/>
    <w:rsid w:val="4E78429A"/>
    <w:rsid w:val="59B7106E"/>
    <w:rsid w:val="5AB14E41"/>
    <w:rsid w:val="672E57FA"/>
    <w:rsid w:val="6E7951C3"/>
    <w:rsid w:val="7B2D7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3100</Words>
  <Characters>3565</Characters>
  <Lines>0</Lines>
  <Paragraphs>0</Paragraphs>
  <TotalTime>19</TotalTime>
  <ScaleCrop>false</ScaleCrop>
  <LinksUpToDate>false</LinksUpToDate>
  <CharactersWithSpaces>3577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2022-03-03T06:45:00Z</dcterms:created>
  <dc:creator>CCRD-15</dc:creator>
  <cp:lastModifiedBy>Administrator</cp:lastModifiedBy>
  <dcterms:modified xsi:type="dcterms:W3CDTF">2022-05-09T03:09:17Z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D7003C5239144A4483451654B4A9E7A5</vt:lpwstr>
  </property>
</Properties>
</file>